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widowControl/>
        <w:spacing w:line="400" w:lineRule="exact"/>
        <w:ind w:firstLine="450"/>
        <w:jc w:val="center"/>
        <w:rPr>
          <w:rFonts w:ascii="微软雅黑" w:hAnsi="微软雅黑" w:eastAsia="微软雅黑" w:cs="微软雅黑"/>
          <w:b/>
          <w:bCs/>
          <w:sz w:val="32"/>
          <w:szCs w:val="32"/>
        </w:rPr>
      </w:pPr>
      <w:r>
        <w:rPr>
          <w:rFonts w:ascii="微软雅黑" w:hAnsi="微软雅黑" w:eastAsia="微软雅黑" w:cs="微软雅黑"/>
          <w:b/>
          <w:bCs/>
          <w:sz w:val="32"/>
          <w:szCs w:val="32"/>
        </w:rPr>
        <w:t>“</w:t>
      </w:r>
      <w:r>
        <w:rPr>
          <w:rFonts w:hint="eastAsia" w:ascii="微软雅黑" w:hAnsi="微软雅黑" w:eastAsia="微软雅黑" w:cs="微软雅黑"/>
          <w:b/>
          <w:bCs/>
          <w:sz w:val="32"/>
          <w:szCs w:val="32"/>
          <w:lang w:val="en-US" w:eastAsia="zh-CN"/>
        </w:rPr>
        <w:t>小小水域观察家</w:t>
      </w:r>
      <w:r>
        <w:rPr>
          <w:rFonts w:ascii="微软雅黑" w:hAnsi="微软雅黑" w:eastAsia="微软雅黑" w:cs="微软雅黑"/>
          <w:b/>
          <w:bCs/>
          <w:sz w:val="32"/>
          <w:szCs w:val="32"/>
        </w:rPr>
        <w:t>”</w:t>
      </w:r>
      <w:r>
        <w:rPr>
          <w:rFonts w:hint="eastAsia" w:ascii="微软雅黑" w:hAnsi="微软雅黑" w:eastAsia="微软雅黑" w:cs="微软雅黑"/>
          <w:b/>
          <w:bCs/>
          <w:sz w:val="32"/>
          <w:szCs w:val="32"/>
          <w:lang w:val="en-US" w:eastAsia="zh-CN"/>
        </w:rPr>
        <w:t>项目书</w:t>
      </w:r>
    </w:p>
    <w:tbl>
      <w:tblPr>
        <w:tblStyle w:val="9"/>
        <w:tblW w:w="8511" w:type="dxa"/>
        <w:jc w:val="center"/>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483"/>
        <w:gridCol w:w="160"/>
        <w:gridCol w:w="607"/>
        <w:gridCol w:w="662"/>
        <w:gridCol w:w="298"/>
        <w:gridCol w:w="616"/>
        <w:gridCol w:w="635"/>
        <w:gridCol w:w="717"/>
        <w:gridCol w:w="490"/>
        <w:gridCol w:w="565"/>
        <w:gridCol w:w="876"/>
        <w:gridCol w:w="140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BFBFBF"/>
            <w:tcMar>
              <w:top w:w="80" w:type="dxa"/>
              <w:left w:w="80" w:type="dxa"/>
              <w:bottom w:w="80" w:type="dxa"/>
              <w:right w:w="80" w:type="dxa"/>
            </w:tcMar>
            <w:vAlign w:val="center"/>
          </w:tcPr>
          <w:p>
            <w:pPr>
              <w:pStyle w:val="10"/>
              <w:jc w:val="left"/>
            </w:pPr>
            <w:r>
              <w:rPr>
                <w:rFonts w:hint="eastAsia" w:ascii="宋体" w:hAnsi="宋体" w:eastAsia="宋体" w:cs="宋体"/>
                <w:b/>
                <w:bCs/>
                <w:sz w:val="24"/>
                <w:szCs w:val="24"/>
                <w:lang w:val="zh-TW" w:eastAsia="zh-TW"/>
              </w:rPr>
              <w:t>一、项目信息</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left"/>
            </w:pPr>
            <w:r>
              <w:rPr>
                <w:rFonts w:hint="eastAsia" w:ascii="宋体" w:hAnsi="宋体" w:eastAsia="宋体" w:cs="宋体"/>
                <w:sz w:val="24"/>
                <w:szCs w:val="24"/>
                <w:lang w:val="zh-TW" w:eastAsia="zh-TW"/>
              </w:rPr>
              <w:t>项目名称</w:t>
            </w:r>
          </w:p>
        </w:tc>
        <w:tc>
          <w:tcPr>
            <w:tcW w:w="6868"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hint="eastAsia" w:ascii="宋体" w:hAnsi="宋体" w:eastAsia="宋体" w:cs="宋体"/>
                <w:sz w:val="24"/>
                <w:szCs w:val="24"/>
                <w:lang w:val="zh-TW" w:eastAsia="zh-TW"/>
              </w:rPr>
              <w:t>小小水域观察家</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left"/>
            </w:pPr>
            <w:r>
              <w:rPr>
                <w:rFonts w:hint="eastAsia" w:ascii="宋体" w:hAnsi="宋体" w:eastAsia="宋体" w:cs="宋体"/>
                <w:sz w:val="24"/>
                <w:szCs w:val="24"/>
                <w:lang w:val="zh-TW" w:eastAsia="zh-TW"/>
              </w:rPr>
              <w:t>提交日期</w:t>
            </w:r>
          </w:p>
        </w:tc>
        <w:tc>
          <w:tcPr>
            <w:tcW w:w="2183"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ascii="Times New Roman" w:hAnsi="Times New Roman"/>
                <w:sz w:val="24"/>
                <w:szCs w:val="24"/>
              </w:rPr>
              <w:t>2017</w:t>
            </w:r>
            <w:r>
              <w:rPr>
                <w:rFonts w:hint="eastAsia" w:ascii="宋体" w:hAnsi="宋体" w:eastAsia="宋体" w:cs="宋体"/>
                <w:sz w:val="24"/>
                <w:szCs w:val="24"/>
                <w:lang w:val="zh-TW" w:eastAsia="zh-TW"/>
              </w:rPr>
              <w:t>年</w:t>
            </w:r>
            <w:r>
              <w:rPr>
                <w:rFonts w:ascii="Times New Roman" w:hAnsi="Times New Roman"/>
                <w:sz w:val="24"/>
                <w:szCs w:val="24"/>
              </w:rPr>
              <w:t>8</w:t>
            </w:r>
            <w:r>
              <w:rPr>
                <w:rFonts w:hint="eastAsia" w:ascii="宋体" w:hAnsi="宋体" w:eastAsia="宋体" w:cs="宋体"/>
                <w:sz w:val="24"/>
                <w:szCs w:val="24"/>
                <w:lang w:val="zh-TW" w:eastAsia="zh-TW"/>
              </w:rPr>
              <w:t>月</w:t>
            </w:r>
            <w:r>
              <w:rPr>
                <w:rFonts w:ascii="Times New Roman" w:hAnsi="Times New Roman"/>
                <w:sz w:val="24"/>
                <w:szCs w:val="24"/>
              </w:rPr>
              <w:t>5</w:t>
            </w:r>
            <w:r>
              <w:rPr>
                <w:rFonts w:hint="eastAsia" w:ascii="宋体" w:hAnsi="宋体" w:eastAsia="宋体" w:cs="宋体"/>
                <w:sz w:val="24"/>
                <w:szCs w:val="24"/>
                <w:lang w:val="zh-TW" w:eastAsia="zh-TW"/>
              </w:rPr>
              <w:t>日</w:t>
            </w:r>
          </w:p>
        </w:tc>
        <w:tc>
          <w:tcPr>
            <w:tcW w:w="184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sz w:val="24"/>
                <w:szCs w:val="24"/>
                <w:lang w:val="zh-TW" w:eastAsia="zh-TW"/>
              </w:rPr>
              <w:t>执行周期</w:t>
            </w:r>
          </w:p>
        </w:tc>
        <w:tc>
          <w:tcPr>
            <w:tcW w:w="2843"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eastAsiaTheme="minorEastAsia"/>
              </w:rPr>
            </w:pPr>
            <w:r>
              <w:rPr>
                <w:rFonts w:ascii="Times New Roman" w:hAnsi="Times New Roman"/>
                <w:sz w:val="24"/>
                <w:szCs w:val="24"/>
              </w:rPr>
              <w:t>2017.</w:t>
            </w:r>
            <w:r>
              <w:rPr>
                <w:rFonts w:hint="eastAsia" w:ascii="Times New Roman" w:hAnsi="Times New Roman" w:eastAsiaTheme="minorEastAsia"/>
                <w:sz w:val="24"/>
                <w:szCs w:val="24"/>
              </w:rPr>
              <w:t xml:space="preserve">11 </w:t>
            </w:r>
            <w:r>
              <w:rPr>
                <w:rFonts w:ascii="Times New Roman" w:hAnsi="Times New Roman"/>
                <w:sz w:val="24"/>
                <w:szCs w:val="24"/>
              </w:rPr>
              <w:t>- 2018.</w:t>
            </w:r>
            <w:r>
              <w:rPr>
                <w:rFonts w:hint="eastAsia" w:ascii="Times New Roman" w:hAnsi="Times New Roman" w:eastAsiaTheme="minorEastAsia"/>
                <w:sz w:val="24"/>
                <w:szCs w:val="24"/>
              </w:rPr>
              <w:t>10</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703"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left"/>
            </w:pPr>
            <w:r>
              <w:rPr>
                <w:rFonts w:hint="eastAsia" w:ascii="宋体" w:hAnsi="宋体" w:eastAsia="宋体" w:cs="宋体"/>
                <w:sz w:val="24"/>
                <w:szCs w:val="24"/>
                <w:lang w:val="zh-TW" w:eastAsia="zh-TW"/>
              </w:rPr>
              <w:t>项目领域</w:t>
            </w:r>
          </w:p>
        </w:tc>
        <w:tc>
          <w:tcPr>
            <w:tcW w:w="6868"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imes New Roman" w:hAnsi="Times New Roman" w:eastAsia="Times New Roman" w:cs="Times New Roman"/>
                <w:sz w:val="24"/>
                <w:szCs w:val="24"/>
              </w:rPr>
            </w:pPr>
            <w:r>
              <w:rPr>
                <w:rFonts w:ascii="Times New Roman" w:hAnsi="Times New Roman"/>
                <w:sz w:val="24"/>
                <w:szCs w:val="24"/>
              </w:rPr>
              <w:t>□</w:t>
            </w:r>
            <w:r>
              <w:rPr>
                <w:rFonts w:hint="eastAsia" w:ascii="宋体" w:hAnsi="宋体" w:eastAsia="宋体" w:cs="宋体"/>
                <w:sz w:val="24"/>
                <w:szCs w:val="24"/>
                <w:lang w:val="zh-TW" w:eastAsia="zh-TW"/>
              </w:rPr>
              <w:t xml:space="preserve">卫生健康    </w:t>
            </w:r>
            <w:r>
              <w:rPr>
                <w:rFonts w:ascii="Times New Roman" w:hAnsi="Times New Roman"/>
                <w:sz w:val="24"/>
                <w:szCs w:val="24"/>
              </w:rPr>
              <w:t xml:space="preserve">□ </w:t>
            </w:r>
            <w:r>
              <w:rPr>
                <w:rFonts w:hint="eastAsia" w:ascii="宋体" w:hAnsi="宋体" w:eastAsia="宋体" w:cs="宋体"/>
                <w:sz w:val="24"/>
                <w:szCs w:val="24"/>
                <w:lang w:val="zh-TW" w:eastAsia="zh-TW"/>
              </w:rPr>
              <w:t xml:space="preserve">教育支持    </w:t>
            </w:r>
            <w:r>
              <w:rPr>
                <w:rFonts w:ascii="Times New Roman" w:hAnsi="Times New Roman"/>
                <w:sz w:val="24"/>
                <w:szCs w:val="24"/>
              </w:rPr>
              <w:t xml:space="preserve">□ </w:t>
            </w:r>
            <w:r>
              <w:rPr>
                <w:rFonts w:hint="eastAsia" w:ascii="宋体" w:hAnsi="宋体" w:eastAsia="宋体" w:cs="宋体"/>
                <w:sz w:val="24"/>
                <w:szCs w:val="24"/>
                <w:lang w:val="zh-TW" w:eastAsia="zh-TW"/>
              </w:rPr>
              <w:t xml:space="preserve">社区发展与服务   </w:t>
            </w:r>
            <w:r>
              <w:rPr>
                <w:rFonts w:ascii="Times New Roman" w:hAnsi="Times New Roman"/>
                <w:sz w:val="24"/>
                <w:szCs w:val="24"/>
              </w:rPr>
              <w:t>□</w:t>
            </w:r>
            <w:r>
              <w:rPr>
                <w:rFonts w:hint="eastAsia" w:ascii="宋体" w:hAnsi="宋体" w:eastAsia="宋体" w:cs="宋体"/>
                <w:sz w:val="24"/>
                <w:szCs w:val="24"/>
                <w:lang w:val="zh-TW" w:eastAsia="zh-TW"/>
              </w:rPr>
              <w:t>救灾</w:t>
            </w:r>
          </w:p>
          <w:p>
            <w:pPr>
              <w:pStyle w:val="10"/>
            </w:pPr>
            <w:r>
              <w:rPr>
                <w:rFonts w:ascii="Times New Roman" w:hAnsi="Times New Roman"/>
                <w:sz w:val="24"/>
                <w:szCs w:val="24"/>
              </w:rPr>
              <w:t>√</w:t>
            </w:r>
            <w:r>
              <w:rPr>
                <w:rFonts w:hint="eastAsia" w:ascii="宋体" w:hAnsi="宋体" w:eastAsia="宋体" w:cs="宋体"/>
                <w:sz w:val="24"/>
                <w:szCs w:val="24"/>
                <w:lang w:val="zh-TW" w:eastAsia="zh-TW"/>
              </w:rPr>
              <w:t>其他</w:t>
            </w:r>
            <w:r>
              <w:rPr>
                <w:rFonts w:ascii="Times New Roman" w:hAnsi="Times New Roman"/>
                <w:sz w:val="24"/>
                <w:szCs w:val="24"/>
                <w:u w:val="single"/>
              </w:rPr>
              <w:t xml:space="preserve">   </w:t>
            </w:r>
            <w:r>
              <w:rPr>
                <w:rFonts w:hint="eastAsia" w:ascii="宋体" w:hAnsi="宋体" w:eastAsia="宋体" w:cs="宋体"/>
                <w:sz w:val="24"/>
                <w:szCs w:val="24"/>
                <w:u w:val="single"/>
                <w:lang w:val="zh-TW" w:eastAsia="zh-TW"/>
              </w:rPr>
              <w:t>生态保护与自然教育</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164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left"/>
            </w:pPr>
            <w:r>
              <w:rPr>
                <w:rFonts w:hint="eastAsia" w:ascii="宋体" w:hAnsi="宋体" w:eastAsia="宋体" w:cs="宋体"/>
                <w:sz w:val="24"/>
                <w:szCs w:val="24"/>
                <w:lang w:val="zh-TW" w:eastAsia="zh-TW"/>
              </w:rPr>
              <w:t>目标金额</w:t>
            </w:r>
          </w:p>
        </w:tc>
        <w:tc>
          <w:tcPr>
            <w:tcW w:w="6868" w:type="dxa"/>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Times New Roman" w:hAnsi="Times New Roman" w:eastAsiaTheme="minorEastAsia"/>
                <w:color w:val="auto"/>
                <w:sz w:val="24"/>
                <w:szCs w:val="24"/>
              </w:rPr>
              <w:t>67215.53</w:t>
            </w:r>
            <w:r>
              <w:rPr>
                <w:rFonts w:hint="eastAsia" w:ascii="宋体" w:hAnsi="宋体" w:eastAsia="宋体" w:cs="宋体"/>
                <w:sz w:val="24"/>
                <w:szCs w:val="24"/>
                <w:lang w:val="zh-TW" w:eastAsia="zh-TW"/>
              </w:rPr>
              <w:t>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CCCCCC"/>
            <w:tcMar>
              <w:top w:w="80" w:type="dxa"/>
              <w:left w:w="80" w:type="dxa"/>
              <w:bottom w:w="80" w:type="dxa"/>
              <w:right w:w="80" w:type="dxa"/>
            </w:tcMar>
            <w:vAlign w:val="center"/>
          </w:tcPr>
          <w:p>
            <w:pPr>
              <w:pStyle w:val="10"/>
              <w:jc w:val="left"/>
            </w:pPr>
            <w:r>
              <w:rPr>
                <w:rFonts w:hint="eastAsia" w:ascii="宋体" w:hAnsi="宋体" w:eastAsia="宋体" w:cs="宋体"/>
                <w:b/>
                <w:bCs/>
                <w:sz w:val="24"/>
                <w:szCs w:val="24"/>
                <w:lang w:val="zh-TW" w:eastAsia="zh-TW"/>
              </w:rPr>
              <w:t>项目简介</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1504"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imes New Roman" w:hAnsi="Times New Roman" w:eastAsia="Times New Roman" w:cs="Times New Roman"/>
              </w:rPr>
            </w:pPr>
            <w:r>
              <w:rPr>
                <w:rFonts w:hint="eastAsia" w:ascii="宋体" w:hAnsi="宋体" w:eastAsia="宋体" w:cs="宋体"/>
                <w:lang w:val="zh-TW" w:eastAsia="zh-TW"/>
              </w:rPr>
              <w:t>简要说明项目内容及善款使用方式（不超过</w:t>
            </w:r>
            <w:r>
              <w:rPr>
                <w:rFonts w:ascii="Times New Roman" w:hAnsi="Times New Roman"/>
              </w:rPr>
              <w:t>140</w:t>
            </w:r>
            <w:r>
              <w:rPr>
                <w:rFonts w:hint="eastAsia" w:ascii="宋体" w:hAnsi="宋体" w:eastAsia="宋体" w:cs="宋体"/>
                <w:lang w:val="zh-TW" w:eastAsia="zh-TW"/>
              </w:rPr>
              <w:t xml:space="preserve">个字） </w:t>
            </w:r>
          </w:p>
          <w:p>
            <w:pPr>
              <w:pStyle w:val="10"/>
            </w:pPr>
            <w:r>
              <w:rPr>
                <w:rFonts w:hint="eastAsia" w:ascii="宋体" w:hAnsi="宋体" w:eastAsia="宋体" w:cs="宋体"/>
                <w:lang w:val="zh-TW" w:eastAsia="zh-TW"/>
              </w:rPr>
              <w:t>对福州周边的小流域开展生态走访调研，在此基础上，开发面向儿童的小小水域观察家课程。更新水环境生态资料，构建相关数据库，依据调研方法和数据编制小流域观察手册，开展</w:t>
            </w:r>
            <w:r>
              <w:rPr>
                <w:rFonts w:ascii="Times New Roman" w:hAnsi="Times New Roman"/>
              </w:rPr>
              <w:t>2</w:t>
            </w:r>
            <w:r>
              <w:rPr>
                <w:rFonts w:hint="eastAsia" w:ascii="宋体" w:hAnsi="宋体" w:eastAsia="宋体" w:cs="宋体"/>
                <w:lang w:val="zh-TW" w:eastAsia="zh-TW"/>
              </w:rPr>
              <w:t>期水域观察体验活动，带领至少</w:t>
            </w:r>
            <w:r>
              <w:rPr>
                <w:rFonts w:ascii="Times New Roman" w:hAnsi="Times New Roman"/>
              </w:rPr>
              <w:t>10</w:t>
            </w:r>
            <w:r>
              <w:rPr>
                <w:rFonts w:hint="eastAsia" w:ascii="宋体" w:hAnsi="宋体" w:eastAsia="宋体" w:cs="宋体"/>
                <w:lang w:val="zh-TW" w:eastAsia="zh-TW"/>
              </w:rPr>
              <w:t>组亲子家庭亲临水源地，深度体验小流域水生态观察。</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D9D9D9"/>
            <w:tcMar>
              <w:top w:w="80" w:type="dxa"/>
              <w:left w:w="80" w:type="dxa"/>
              <w:bottom w:w="80" w:type="dxa"/>
              <w:right w:w="80" w:type="dxa"/>
            </w:tcMar>
            <w:vAlign w:val="center"/>
          </w:tcPr>
          <w:p>
            <w:pPr>
              <w:pStyle w:val="10"/>
              <w:jc w:val="left"/>
            </w:pPr>
            <w:r>
              <w:rPr>
                <w:rFonts w:hint="eastAsia" w:ascii="宋体" w:hAnsi="宋体" w:eastAsia="宋体" w:cs="宋体"/>
                <w:b/>
                <w:bCs/>
                <w:sz w:val="24"/>
                <w:szCs w:val="24"/>
                <w:lang w:val="zh-TW" w:eastAsia="zh-TW"/>
              </w:rPr>
              <w:t>项目详情</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90"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2"/>
              <w:spacing w:before="0" w:after="0"/>
              <w:jc w:val="both"/>
              <w:rPr>
                <w:rFonts w:ascii="Times New Roman" w:hAnsi="Times New Roman" w:eastAsia="Times New Roman" w:cs="Times New Roman"/>
                <w:sz w:val="24"/>
                <w:szCs w:val="24"/>
              </w:rPr>
            </w:pPr>
            <w:r>
              <w:rPr>
                <w:rFonts w:ascii="Times New Roman" w:hAnsi="Times New Roman"/>
                <w:sz w:val="24"/>
                <w:szCs w:val="24"/>
              </w:rPr>
              <w:t>1</w:t>
            </w:r>
            <w:r>
              <w:rPr>
                <w:rFonts w:hint="eastAsia"/>
                <w:sz w:val="24"/>
                <w:szCs w:val="24"/>
                <w:lang w:val="zh-TW" w:eastAsia="zh-TW"/>
              </w:rPr>
              <w:t>、项目设计缘由</w:t>
            </w:r>
          </w:p>
          <w:p>
            <w:pPr>
              <w:pStyle w:val="2"/>
              <w:spacing w:before="0" w:after="0"/>
              <w:rPr>
                <w:rFonts w:ascii="Times New Roman" w:hAnsi="Times New Roman" w:eastAsia="Times New Roman" w:cs="Times New Roman"/>
                <w:b w:val="0"/>
                <w:bCs w:val="0"/>
                <w:sz w:val="21"/>
                <w:szCs w:val="21"/>
              </w:rPr>
            </w:pPr>
          </w:p>
          <w:p>
            <w:pPr>
              <w:pStyle w:val="2"/>
              <w:spacing w:before="0" w:after="0"/>
              <w:rPr>
                <w:rFonts w:ascii="Times New Roman" w:hAnsi="Times New Roman" w:eastAsia="Times New Roman" w:cs="Times New Roman"/>
                <w:b w:val="0"/>
                <w:bCs w:val="0"/>
                <w:sz w:val="21"/>
                <w:szCs w:val="21"/>
              </w:rPr>
            </w:pPr>
            <w:r>
              <w:rPr>
                <w:rFonts w:hint="eastAsia"/>
                <w:b w:val="0"/>
                <w:bCs w:val="0"/>
                <w:sz w:val="21"/>
                <w:szCs w:val="21"/>
                <w:lang w:val="zh-TW" w:eastAsia="zh-TW"/>
              </w:rPr>
              <w:t>水环境污染问题的日趋严重，逐渐引起了公众的关注，人们对饮用水安全的要求越来越高，但对于水源污染和生态破坏，又往往会陷入</w:t>
            </w:r>
            <w:r>
              <w:rPr>
                <w:rFonts w:ascii="Times New Roman" w:hAnsi="Times New Roman"/>
                <w:b w:val="0"/>
                <w:bCs w:val="0"/>
                <w:sz w:val="21"/>
                <w:szCs w:val="21"/>
              </w:rPr>
              <w:t>“</w:t>
            </w:r>
            <w:r>
              <w:rPr>
                <w:rFonts w:hint="eastAsia"/>
                <w:b w:val="0"/>
                <w:bCs w:val="0"/>
                <w:sz w:val="21"/>
                <w:szCs w:val="21"/>
                <w:lang w:val="zh-TW" w:eastAsia="zh-TW"/>
              </w:rPr>
              <w:t>眼不见、心不烦</w:t>
            </w:r>
            <w:r>
              <w:rPr>
                <w:rFonts w:ascii="Times New Roman" w:hAnsi="Times New Roman"/>
                <w:b w:val="0"/>
                <w:bCs w:val="0"/>
                <w:sz w:val="21"/>
                <w:szCs w:val="21"/>
              </w:rPr>
              <w:t>”</w:t>
            </w:r>
            <w:r>
              <w:rPr>
                <w:rFonts w:hint="eastAsia"/>
                <w:b w:val="0"/>
                <w:bCs w:val="0"/>
                <w:sz w:val="21"/>
                <w:szCs w:val="21"/>
                <w:lang w:val="zh-TW" w:eastAsia="zh-TW"/>
              </w:rPr>
              <w:t>的怪圈。我们在福建省的长期水环境调研也发现了同样的问题，人们对水生态并不了解，虽然我们天性会亲近水，但现代人却对水环境知之甚少，更遑论保护水环境和水生态了，这种情况在儿童中也越发显著。</w:t>
            </w:r>
          </w:p>
          <w:p>
            <w:pPr>
              <w:pStyle w:val="2"/>
              <w:spacing w:before="0" w:after="0"/>
              <w:rPr>
                <w:rFonts w:ascii="Times New Roman" w:hAnsi="Times New Roman" w:eastAsia="Times New Roman" w:cs="Times New Roman"/>
                <w:b w:val="0"/>
                <w:bCs w:val="0"/>
                <w:sz w:val="21"/>
                <w:szCs w:val="21"/>
              </w:rPr>
            </w:pPr>
          </w:p>
          <w:p>
            <w:pPr>
              <w:pStyle w:val="2"/>
              <w:spacing w:before="0" w:after="0"/>
              <w:rPr>
                <w:rFonts w:ascii="Times New Roman" w:hAnsi="Times New Roman" w:eastAsia="Times New Roman" w:cs="Times New Roman"/>
                <w:b w:val="0"/>
                <w:bCs w:val="0"/>
                <w:sz w:val="21"/>
                <w:szCs w:val="21"/>
              </w:rPr>
            </w:pPr>
            <w:r>
              <w:rPr>
                <w:rFonts w:hint="eastAsia"/>
                <w:b w:val="0"/>
                <w:bCs w:val="0"/>
                <w:sz w:val="21"/>
                <w:szCs w:val="21"/>
                <w:lang w:val="zh-TW" w:eastAsia="zh-TW"/>
              </w:rPr>
              <w:t>究其原因在于：首先，由于人为的污染、改造或破坏，身边天然健康的水环境越来越少，想要寻找清澈的溪流或小河并不容易，大多数儿童包括农村地区的孩子可能都未见过天然健康的溪流。其次，现代科技的发展给我们的用水带来极大的便利，对于水龙头之前和下水道口之后的一切人们总是</w:t>
            </w:r>
            <w:r>
              <w:rPr>
                <w:rFonts w:ascii="Times New Roman" w:hAnsi="Times New Roman"/>
                <w:b w:val="0"/>
                <w:bCs w:val="0"/>
                <w:sz w:val="21"/>
                <w:szCs w:val="21"/>
              </w:rPr>
              <w:t>“</w:t>
            </w:r>
            <w:r>
              <w:rPr>
                <w:rFonts w:hint="eastAsia"/>
                <w:b w:val="0"/>
                <w:bCs w:val="0"/>
                <w:sz w:val="21"/>
                <w:szCs w:val="21"/>
                <w:lang w:val="zh-TW" w:eastAsia="zh-TW"/>
              </w:rPr>
              <w:t>眼不见，心不烦</w:t>
            </w:r>
            <w:r>
              <w:rPr>
                <w:rFonts w:ascii="Times New Roman" w:hAnsi="Times New Roman"/>
                <w:b w:val="0"/>
                <w:bCs w:val="0"/>
                <w:sz w:val="21"/>
                <w:szCs w:val="21"/>
              </w:rPr>
              <w:t>”</w:t>
            </w:r>
            <w:r>
              <w:rPr>
                <w:rFonts w:hint="eastAsia"/>
                <w:b w:val="0"/>
                <w:bCs w:val="0"/>
                <w:sz w:val="21"/>
                <w:szCs w:val="21"/>
                <w:lang w:val="zh-TW" w:eastAsia="zh-TW"/>
              </w:rPr>
              <w:t>，很少去考虑水的来源和去处。最后，由于缺乏相关的生态科普教育和水域观察指导，儿童及其家长并不清楚如何去保护水环境和水生态。</w:t>
            </w:r>
          </w:p>
          <w:p>
            <w:pPr>
              <w:pStyle w:val="2"/>
              <w:spacing w:before="0" w:after="0"/>
              <w:rPr>
                <w:rFonts w:ascii="Times New Roman" w:hAnsi="Times New Roman" w:eastAsia="Times New Roman" w:cs="Times New Roman"/>
                <w:b w:val="0"/>
                <w:bCs w:val="0"/>
                <w:sz w:val="21"/>
                <w:szCs w:val="21"/>
              </w:rPr>
            </w:pPr>
          </w:p>
          <w:p>
            <w:pPr>
              <w:pStyle w:val="2"/>
              <w:spacing w:before="0" w:after="0"/>
              <w:rPr>
                <w:rFonts w:ascii="Times New Roman" w:hAnsi="Times New Roman" w:eastAsia="Times New Roman" w:cs="Times New Roman"/>
                <w:b w:val="0"/>
                <w:bCs w:val="0"/>
                <w:sz w:val="21"/>
                <w:szCs w:val="21"/>
              </w:rPr>
            </w:pPr>
            <w:r>
              <w:rPr>
                <w:rFonts w:hint="eastAsia"/>
                <w:b w:val="0"/>
                <w:bCs w:val="0"/>
                <w:sz w:val="21"/>
                <w:szCs w:val="21"/>
                <w:lang w:val="zh-TW" w:eastAsia="zh-TW"/>
              </w:rPr>
              <w:t>天然健康的溪流区域藏着生命的宝库，无论是山边或都市里的溪流环境，都有许多生物生活在其中。除了淡水鱼虾之外，溪流和小河也是许多藻类、贝、蚌、螺、水生昆虫、林鸟等赖以为生的家园，是绝佳的自然观察室。当孩子去真正了解水生态环境的概念和水中的生命时，才会有更直观、更亲身的体验，才能逐渐培养水生态意识和提高环保行动能力。</w:t>
            </w:r>
          </w:p>
          <w:p>
            <w:pPr>
              <w:pStyle w:val="2"/>
              <w:spacing w:before="0" w:after="0"/>
              <w:rPr>
                <w:rFonts w:ascii="Times New Roman" w:hAnsi="Times New Roman" w:eastAsia="Times New Roman" w:cs="Times New Roman"/>
                <w:b w:val="0"/>
                <w:bCs w:val="0"/>
                <w:sz w:val="21"/>
                <w:szCs w:val="21"/>
              </w:rPr>
            </w:pPr>
          </w:p>
          <w:p>
            <w:pPr>
              <w:pStyle w:val="2"/>
              <w:spacing w:before="0" w:after="0"/>
            </w:pPr>
            <w:r>
              <w:rPr>
                <w:rFonts w:hint="eastAsia"/>
                <w:b w:val="0"/>
                <w:bCs w:val="0"/>
                <w:sz w:val="21"/>
                <w:szCs w:val="21"/>
                <w:lang w:val="zh-TW" w:eastAsia="zh-TW"/>
              </w:rPr>
              <w:t>本项目针对儿童环保意识的培育，通过有趣的、科普的亲子水环境观察体验课程，寓教于乐，提升儿童对水的亲近感，使之转化为环保意识和行为。项目先在福州地区试点开展，开发小水域生态观察体验课程，通过观察和记录水生态，带领孩子们和家长走进水源地，体验水生态，从而提高环保意识和行动力。</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90"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widowControl/>
              <w:spacing w:line="276" w:lineRule="auto"/>
              <w:rPr>
                <w:rFonts w:ascii="Times New Roman" w:hAnsi="Times New Roman" w:eastAsia="Times New Roman" w:cs="Times New Roman"/>
                <w:b/>
                <w:bCs/>
                <w:sz w:val="24"/>
                <w:szCs w:val="24"/>
              </w:rPr>
            </w:pPr>
            <w:r>
              <w:rPr>
                <w:rFonts w:ascii="Times New Roman" w:hAnsi="Times New Roman"/>
                <w:b/>
                <w:bCs/>
                <w:sz w:val="24"/>
                <w:szCs w:val="24"/>
              </w:rPr>
              <w:t>2</w:t>
            </w:r>
            <w:r>
              <w:rPr>
                <w:rFonts w:hint="eastAsia" w:ascii="宋体" w:hAnsi="宋体" w:eastAsia="宋体" w:cs="宋体"/>
                <w:b/>
                <w:bCs/>
                <w:sz w:val="24"/>
                <w:szCs w:val="24"/>
                <w:lang w:val="zh-TW" w:eastAsia="zh-TW"/>
              </w:rPr>
              <w:t>、受益对象描述及选择机制</w:t>
            </w:r>
          </w:p>
          <w:p>
            <w:pPr>
              <w:pStyle w:val="10"/>
              <w:spacing w:line="440" w:lineRule="exact"/>
              <w:rPr>
                <w:rFonts w:ascii="宋体" w:hAnsi="宋体" w:eastAsia="宋体" w:cs="宋体"/>
                <w:lang w:val="zh-TW" w:eastAsia="zh-TW"/>
              </w:rPr>
            </w:pPr>
            <w:r>
              <w:rPr>
                <w:rFonts w:ascii="Times New Roman" w:hAnsi="Times New Roman"/>
              </w:rPr>
              <w:t>1</w:t>
            </w:r>
            <w:r>
              <w:rPr>
                <w:rFonts w:hint="eastAsia" w:ascii="宋体" w:hAnsi="宋体" w:eastAsia="宋体" w:cs="宋体"/>
                <w:lang w:val="zh-TW" w:eastAsia="zh-TW"/>
              </w:rPr>
              <w:t>）直接受益人群</w:t>
            </w:r>
            <w:r>
              <w:rPr>
                <w:rFonts w:hint="eastAsia" w:ascii="宋体" w:hAnsi="宋体" w:eastAsia="宋体" w:cs="宋体"/>
                <w:b/>
                <w:bCs/>
                <w:color w:val="7F7F7F"/>
                <w:u w:color="7F7F7F"/>
                <w:lang w:val="zh-TW" w:eastAsia="zh-TW"/>
              </w:rPr>
              <w:t>（含类别，省，市，县）</w:t>
            </w:r>
            <w:r>
              <w:rPr>
                <w:rFonts w:hint="eastAsia" w:ascii="宋体" w:hAnsi="宋体" w:eastAsia="宋体" w:cs="宋体"/>
                <w:lang w:val="zh-TW" w:eastAsia="zh-TW"/>
              </w:rPr>
              <w:t>及人数：</w:t>
            </w:r>
          </w:p>
          <w:p>
            <w:pPr>
              <w:pStyle w:val="10"/>
              <w:spacing w:line="440" w:lineRule="exact"/>
              <w:rPr>
                <w:rFonts w:ascii="宋体" w:hAnsi="宋体" w:cs="宋体" w:eastAsiaTheme="minorEastAsia"/>
                <w:lang w:val="zh-TW"/>
              </w:rPr>
            </w:pPr>
            <w:r>
              <w:rPr>
                <w:rFonts w:hint="eastAsia" w:ascii="宋体" w:hAnsi="宋体" w:eastAsia="宋体" w:cs="宋体"/>
                <w:lang w:val="zh-TW"/>
              </w:rPr>
              <w:t>基于项目成果，对小流域生态健康进行更完整性的评估；</w:t>
            </w:r>
            <w:r>
              <w:rPr>
                <w:rFonts w:hint="eastAsia" w:ascii="宋体" w:hAnsi="宋体" w:eastAsia="宋体" w:cs="宋体"/>
                <w:lang w:val="zh-TW" w:eastAsia="zh-TW"/>
              </w:rPr>
              <w:t>项目</w:t>
            </w:r>
            <w:r>
              <w:rPr>
                <w:rFonts w:hint="eastAsia" w:ascii="宋体" w:hAnsi="宋体" w:eastAsia="宋体" w:cs="宋体"/>
              </w:rPr>
              <w:t>构建的数据库</w:t>
            </w:r>
            <w:r>
              <w:rPr>
                <w:rFonts w:hint="eastAsia" w:ascii="宋体" w:hAnsi="宋体" w:eastAsia="宋体" w:cs="宋体"/>
                <w:lang w:val="zh-TW" w:eastAsia="zh-TW"/>
              </w:rPr>
              <w:t>可以提供给地方和省级政府，</w:t>
            </w:r>
            <w:r>
              <w:rPr>
                <w:rFonts w:hint="eastAsia" w:ascii="宋体" w:hAnsi="宋体" w:eastAsia="宋体" w:cs="宋体"/>
              </w:rPr>
              <w:t>用于</w:t>
            </w:r>
            <w:r>
              <w:rPr>
                <w:rFonts w:hint="eastAsia" w:ascii="宋体" w:hAnsi="宋体" w:eastAsia="宋体" w:cs="宋体"/>
                <w:lang w:val="zh-TW" w:eastAsia="zh-TW"/>
              </w:rPr>
              <w:t>水环境</w:t>
            </w:r>
            <w:r>
              <w:rPr>
                <w:rFonts w:hint="eastAsia" w:ascii="宋体" w:hAnsi="宋体" w:eastAsia="宋体" w:cs="宋体"/>
                <w:lang w:val="zh-TW"/>
              </w:rPr>
              <w:t>生态</w:t>
            </w:r>
            <w:r>
              <w:rPr>
                <w:rFonts w:hint="eastAsia" w:ascii="宋体" w:hAnsi="宋体" w:eastAsia="宋体" w:cs="宋体"/>
                <w:lang w:val="zh-TW" w:eastAsia="zh-TW"/>
              </w:rPr>
              <w:t>修复</w:t>
            </w:r>
            <w:r>
              <w:rPr>
                <w:rFonts w:hint="eastAsia" w:ascii="宋体" w:hAnsi="宋体" w:eastAsia="宋体" w:cs="宋体"/>
                <w:lang w:val="zh-TW"/>
              </w:rPr>
              <w:t>和</w:t>
            </w:r>
            <w:r>
              <w:rPr>
                <w:rFonts w:hint="eastAsia" w:ascii="宋体" w:hAnsi="宋体" w:eastAsia="宋体" w:cs="宋体"/>
                <w:lang w:val="zh-TW" w:eastAsia="zh-TW"/>
              </w:rPr>
              <w:t>资源分配决策的科学依据</w:t>
            </w:r>
            <w:r>
              <w:rPr>
                <w:rFonts w:hint="eastAsia" w:ascii="宋体" w:hAnsi="宋体" w:eastAsia="宋体" w:cs="宋体"/>
                <w:lang w:val="zh-TW"/>
              </w:rPr>
              <w:t>；带领10个亲子家庭走进小流域、</w:t>
            </w:r>
            <w:r>
              <w:rPr>
                <w:rFonts w:hint="eastAsia" w:ascii="宋体" w:hAnsi="宋体" w:eastAsia="宋体" w:cs="宋体"/>
                <w:lang w:val="zh-TW" w:eastAsia="zh-TW"/>
              </w:rPr>
              <w:t>探索</w:t>
            </w:r>
            <w:r>
              <w:rPr>
                <w:rFonts w:hint="eastAsia" w:ascii="宋体" w:hAnsi="宋体" w:eastAsia="宋体" w:cs="宋体"/>
                <w:lang w:val="zh-TW"/>
              </w:rPr>
              <w:t>水中</w:t>
            </w:r>
            <w:r>
              <w:rPr>
                <w:rFonts w:hint="eastAsia" w:ascii="宋体" w:hAnsi="宋体" w:eastAsia="宋体" w:cs="宋体"/>
                <w:lang w:val="zh-TW" w:eastAsia="zh-TW"/>
              </w:rPr>
              <w:t>的奥秘，</w:t>
            </w:r>
            <w:r>
              <w:rPr>
                <w:rFonts w:hint="eastAsia" w:ascii="宋体" w:hAnsi="宋体" w:eastAsia="宋体" w:cs="宋体"/>
                <w:lang w:val="zh-TW"/>
              </w:rPr>
              <w:t>向孩子和家长</w:t>
            </w:r>
            <w:r>
              <w:rPr>
                <w:rFonts w:hint="eastAsia" w:ascii="宋体" w:hAnsi="宋体" w:eastAsia="宋体" w:cs="宋体"/>
                <w:lang w:val="zh-TW" w:eastAsia="zh-TW"/>
              </w:rPr>
              <w:t>普及水生态健康知识</w:t>
            </w:r>
            <w:r>
              <w:rPr>
                <w:rFonts w:hint="eastAsia" w:ascii="宋体" w:hAnsi="宋体" w:eastAsia="宋体" w:cs="宋体"/>
                <w:lang w:val="zh-TW"/>
              </w:rPr>
              <w:t>并</w:t>
            </w:r>
            <w:r>
              <w:rPr>
                <w:rFonts w:hint="eastAsia" w:ascii="宋体" w:hAnsi="宋体" w:eastAsia="宋体" w:cs="宋体"/>
                <w:lang w:val="zh-TW" w:eastAsia="zh-TW"/>
              </w:rPr>
              <w:t>开展环境教育</w:t>
            </w:r>
            <w:r>
              <w:rPr>
                <w:rFonts w:hint="eastAsia" w:ascii="宋体" w:hAnsi="宋体" w:eastAsia="宋体" w:cs="宋体"/>
                <w:lang w:val="zh-TW"/>
              </w:rPr>
              <w:t>课堂</w:t>
            </w:r>
            <w:r>
              <w:rPr>
                <w:rFonts w:hint="eastAsia" w:ascii="宋体" w:hAnsi="宋体" w:eastAsia="宋体" w:cs="宋体"/>
                <w:lang w:val="zh-TW" w:eastAsia="zh-TW"/>
              </w:rPr>
              <w:t>，</w:t>
            </w:r>
            <w:r>
              <w:rPr>
                <w:rFonts w:ascii="Times New Roman" w:hAnsi="Times New Roman" w:cs="Times New Roman" w:eastAsiaTheme="minorEastAsia"/>
                <w:color w:val="auto"/>
                <w:lang w:val="zh-TW"/>
              </w:rPr>
              <w:t>推动</w:t>
            </w:r>
            <w:r>
              <w:rPr>
                <w:rFonts w:hint="eastAsia" w:ascii="Times New Roman" w:hAnsi="Times New Roman" w:cs="Times New Roman" w:eastAsiaTheme="minorEastAsia"/>
                <w:color w:val="auto"/>
              </w:rPr>
              <w:t>整个家庭对水生态保护</w:t>
            </w:r>
            <w:r>
              <w:rPr>
                <w:rFonts w:ascii="Times New Roman" w:hAnsi="Times New Roman" w:cs="Times New Roman"/>
                <w:color w:val="auto"/>
              </w:rPr>
              <w:t>的持续性关注</w:t>
            </w:r>
            <w:r>
              <w:rPr>
                <w:rFonts w:hint="eastAsia" w:ascii="Times New Roman" w:hAnsi="Times New Roman" w:cs="Times New Roman" w:eastAsiaTheme="minorEastAsia"/>
                <w:color w:val="auto"/>
              </w:rPr>
              <w:t>。</w:t>
            </w:r>
          </w:p>
          <w:p>
            <w:pPr>
              <w:pStyle w:val="10"/>
              <w:spacing w:line="440" w:lineRule="exact"/>
              <w:rPr>
                <w:rFonts w:ascii="宋体" w:hAnsi="宋体" w:eastAsia="宋体" w:cs="宋体"/>
                <w:lang w:val="zh-TW" w:eastAsia="zh-TW"/>
              </w:rPr>
            </w:pPr>
            <w:r>
              <w:rPr>
                <w:rFonts w:ascii="Times New Roman" w:hAnsi="Times New Roman"/>
              </w:rPr>
              <w:t>2</w:t>
            </w:r>
            <w:r>
              <w:rPr>
                <w:rFonts w:hint="eastAsia" w:ascii="宋体" w:hAnsi="宋体" w:eastAsia="宋体" w:cs="宋体"/>
                <w:lang w:val="zh-TW" w:eastAsia="zh-TW"/>
              </w:rPr>
              <w:t>）间接受益人群</w:t>
            </w:r>
            <w:r>
              <w:rPr>
                <w:rFonts w:hint="eastAsia" w:ascii="宋体" w:hAnsi="宋体" w:eastAsia="宋体" w:cs="宋体"/>
                <w:b/>
                <w:bCs/>
                <w:color w:val="7F7F7F"/>
                <w:u w:color="7F7F7F"/>
                <w:lang w:val="zh-TW" w:eastAsia="zh-TW"/>
              </w:rPr>
              <w:t>（含类别）</w:t>
            </w:r>
            <w:r>
              <w:rPr>
                <w:rFonts w:hint="eastAsia" w:ascii="宋体" w:hAnsi="宋体" w:eastAsia="宋体" w:cs="宋体"/>
                <w:lang w:val="zh-TW" w:eastAsia="zh-TW"/>
              </w:rPr>
              <w:t>及人数：</w:t>
            </w:r>
          </w:p>
          <w:p>
            <w:pPr>
              <w:pStyle w:val="10"/>
              <w:spacing w:line="440" w:lineRule="exact"/>
              <w:rPr>
                <w:rFonts w:hint="default" w:ascii="Times New Roman" w:hAnsi="Times New Roman" w:eastAsia="宋体" w:cs="Times New Roman"/>
                <w:b w:val="0"/>
                <w:bCs w:val="0"/>
                <w:sz w:val="21"/>
                <w:szCs w:val="21"/>
                <w:lang w:val="zh-TW"/>
              </w:rPr>
            </w:pPr>
            <w:r>
              <w:rPr>
                <w:rFonts w:hint="eastAsia" w:ascii="Times New Roman" w:hAnsi="Times New Roman" w:cs="Times New Roman" w:eastAsiaTheme="minorEastAsia"/>
                <w:color w:val="auto"/>
              </w:rPr>
              <w:t>项目所编制的</w:t>
            </w:r>
            <w:r>
              <w:rPr>
                <w:rFonts w:hint="eastAsia" w:ascii="Times New Roman" w:hAnsi="Times New Roman" w:cs="Times New Roman" w:eastAsiaTheme="minorEastAsia"/>
                <w:color w:val="auto"/>
                <w:lang w:val="zh-TW"/>
              </w:rPr>
              <w:t>小流域观察</w:t>
            </w:r>
            <w:r>
              <w:rPr>
                <w:rFonts w:ascii="Times New Roman" w:hAnsi="Times New Roman" w:cs="Times New Roman"/>
                <w:color w:val="auto"/>
                <w:lang w:val="zh-TW" w:eastAsia="zh-TW"/>
              </w:rPr>
              <w:t>手册将推广给</w:t>
            </w:r>
            <w:r>
              <w:rPr>
                <w:rFonts w:hint="eastAsia" w:ascii="Times New Roman" w:hAnsi="Times New Roman" w:cs="Times New Roman" w:eastAsiaTheme="minorEastAsia"/>
                <w:color w:val="auto"/>
                <w:lang w:val="zh-TW"/>
              </w:rPr>
              <w:t>更多亲子家庭、</w:t>
            </w:r>
            <w:r>
              <w:rPr>
                <w:rFonts w:ascii="Times New Roman" w:hAnsi="Times New Roman" w:cs="Times New Roman"/>
                <w:color w:val="auto"/>
                <w:lang w:val="zh-TW" w:eastAsia="zh-TW"/>
              </w:rPr>
              <w:t>当地居民及需要了解水环境信息的人们，通过</w:t>
            </w:r>
            <w:r>
              <w:rPr>
                <w:rFonts w:hint="eastAsia" w:ascii="Times New Roman" w:hAnsi="Times New Roman" w:cs="Times New Roman" w:eastAsiaTheme="minorEastAsia"/>
                <w:color w:val="auto"/>
                <w:lang w:val="zh-TW"/>
              </w:rPr>
              <w:t>增加</w:t>
            </w:r>
            <w:r>
              <w:rPr>
                <w:rFonts w:ascii="Times New Roman" w:hAnsi="Times New Roman" w:cs="Times New Roman"/>
                <w:color w:val="auto"/>
                <w:lang w:val="zh-TW" w:eastAsia="zh-TW"/>
              </w:rPr>
              <w:t>其对水生态环境的逐步了解，</w:t>
            </w:r>
            <w:r>
              <w:rPr>
                <w:rFonts w:hint="eastAsia" w:ascii="Times New Roman" w:hAnsi="Times New Roman" w:cs="Times New Roman" w:eastAsiaTheme="minorEastAsia"/>
                <w:color w:val="auto"/>
                <w:lang w:val="zh-TW"/>
              </w:rPr>
              <w:t>实现亲子家庭、</w:t>
            </w:r>
            <w:r>
              <w:rPr>
                <w:rFonts w:hint="eastAsia" w:ascii="Times New Roman" w:hAnsi="Times New Roman" w:cs="Times New Roman" w:eastAsiaTheme="minorEastAsia"/>
                <w:color w:val="auto"/>
              </w:rPr>
              <w:t>水源地居民甚至更多人</w:t>
            </w:r>
            <w:r>
              <w:rPr>
                <w:rFonts w:ascii="Times New Roman" w:hAnsi="Times New Roman" w:cs="Times New Roman"/>
                <w:color w:val="auto"/>
              </w:rPr>
              <w:t>对</w:t>
            </w:r>
            <w:r>
              <w:rPr>
                <w:rFonts w:hint="eastAsia" w:ascii="Times New Roman" w:hAnsi="Times New Roman" w:cs="Times New Roman" w:eastAsiaTheme="minorEastAsia"/>
                <w:color w:val="auto"/>
              </w:rPr>
              <w:t>小</w:t>
            </w:r>
            <w:r>
              <w:rPr>
                <w:rFonts w:hint="default" w:ascii="Times New Roman" w:hAnsi="Times New Roman" w:eastAsia="宋体" w:cs="Times New Roman"/>
                <w:b w:val="0"/>
                <w:bCs w:val="0"/>
                <w:color w:val="auto"/>
                <w:sz w:val="21"/>
                <w:szCs w:val="21"/>
              </w:rPr>
              <w:t>流域的持续性保护。</w:t>
            </w:r>
          </w:p>
          <w:p>
            <w:pPr>
              <w:pStyle w:val="10"/>
              <w:spacing w:line="440" w:lineRule="exact"/>
              <w:rPr>
                <w:rFonts w:hint="default" w:ascii="Times New Roman" w:hAnsi="Times New Roman" w:eastAsia="宋体" w:cs="Times New Roman"/>
                <w:b w:val="0"/>
                <w:bCs w:val="0"/>
                <w:sz w:val="21"/>
                <w:szCs w:val="21"/>
                <w:lang w:val="zh-TW" w:eastAsia="zh-TW"/>
              </w:rPr>
            </w:pPr>
            <w:r>
              <w:rPr>
                <w:rFonts w:hint="default" w:ascii="Times New Roman" w:hAnsi="Times New Roman" w:eastAsia="宋体" w:cs="Times New Roman"/>
                <w:b w:val="0"/>
                <w:bCs w:val="0"/>
                <w:sz w:val="21"/>
                <w:szCs w:val="21"/>
              </w:rPr>
              <w:t>3</w:t>
            </w:r>
            <w:r>
              <w:rPr>
                <w:rFonts w:hint="default" w:ascii="Times New Roman" w:hAnsi="Times New Roman" w:eastAsia="宋体" w:cs="Times New Roman"/>
                <w:b w:val="0"/>
                <w:bCs w:val="0"/>
                <w:sz w:val="21"/>
                <w:szCs w:val="21"/>
                <w:lang w:val="zh-TW" w:eastAsia="zh-TW"/>
              </w:rPr>
              <w:t>）受益对象选择机制</w:t>
            </w:r>
            <w:r>
              <w:rPr>
                <w:rFonts w:hint="default" w:ascii="Times New Roman" w:hAnsi="Times New Roman" w:eastAsia="宋体" w:cs="Times New Roman"/>
                <w:b w:val="0"/>
                <w:bCs w:val="0"/>
                <w:color w:val="7F7F7F"/>
                <w:sz w:val="21"/>
                <w:szCs w:val="21"/>
                <w:u w:color="7F7F7F"/>
                <w:lang w:val="zh-TW" w:eastAsia="zh-TW"/>
              </w:rPr>
              <w:t>（特征、标准）</w:t>
            </w:r>
            <w:r>
              <w:rPr>
                <w:rFonts w:hint="default" w:ascii="Times New Roman" w:hAnsi="Times New Roman" w:eastAsia="宋体" w:cs="Times New Roman"/>
                <w:b w:val="0"/>
                <w:bCs w:val="0"/>
                <w:sz w:val="21"/>
                <w:szCs w:val="21"/>
                <w:lang w:val="zh-TW" w:eastAsia="zh-TW"/>
              </w:rPr>
              <w:t>：</w:t>
            </w:r>
          </w:p>
          <w:p>
            <w:pPr>
              <w:pStyle w:val="10"/>
              <w:spacing w:line="440" w:lineRule="exact"/>
              <w:rPr>
                <w:rFonts w:hint="eastAsia"/>
                <w:b w:val="0"/>
                <w:bCs w:val="0"/>
                <w:sz w:val="21"/>
                <w:szCs w:val="21"/>
                <w:lang w:val="zh-TW" w:eastAsia="zh-TW"/>
              </w:rPr>
            </w:pPr>
            <w:r>
              <w:rPr>
                <w:rFonts w:hint="default" w:ascii="Times New Roman" w:hAnsi="Times New Roman" w:eastAsia="宋体" w:cs="Times New Roman"/>
                <w:b w:val="0"/>
                <w:bCs w:val="0"/>
                <w:sz w:val="21"/>
                <w:szCs w:val="21"/>
                <w:lang w:val="zh-TW"/>
              </w:rPr>
              <w:t>将</w:t>
            </w:r>
            <w:r>
              <w:rPr>
                <w:rFonts w:hint="default" w:ascii="Times New Roman" w:hAnsi="Times New Roman" w:eastAsia="宋体" w:cs="Times New Roman"/>
                <w:b w:val="0"/>
                <w:bCs w:val="0"/>
                <w:sz w:val="21"/>
                <w:szCs w:val="21"/>
              </w:rPr>
              <w:t>对外</w:t>
            </w:r>
            <w:r>
              <w:rPr>
                <w:rFonts w:hint="default" w:ascii="Times New Roman" w:hAnsi="Times New Roman" w:eastAsia="宋体" w:cs="Times New Roman"/>
                <w:b w:val="0"/>
                <w:bCs w:val="0"/>
                <w:sz w:val="21"/>
                <w:szCs w:val="21"/>
                <w:lang w:val="zh-TW"/>
              </w:rPr>
              <w:t>发布水域观察体验的招募链接，通过在线报名和筛选最终确定参与体验家庭，优先考虑在福州本地，孩子年龄在5~12岁之间，参与过志愿者环保活动的家庭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90"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widowControl/>
              <w:spacing w:line="276" w:lineRule="auto"/>
              <w:rPr>
                <w:rFonts w:ascii="Times New Roman" w:hAnsi="Times New Roman" w:eastAsia="Times New Roman" w:cs="Times New Roman"/>
                <w:sz w:val="24"/>
                <w:szCs w:val="24"/>
              </w:rPr>
            </w:pPr>
            <w:r>
              <w:rPr>
                <w:rFonts w:ascii="Times New Roman" w:hAnsi="Times New Roman"/>
                <w:b/>
                <w:bCs/>
                <w:sz w:val="24"/>
                <w:szCs w:val="24"/>
              </w:rPr>
              <w:t>3</w:t>
            </w:r>
            <w:r>
              <w:rPr>
                <w:rFonts w:hint="eastAsia" w:ascii="宋体" w:hAnsi="宋体" w:eastAsia="宋体" w:cs="宋体"/>
                <w:b/>
                <w:bCs/>
                <w:sz w:val="24"/>
                <w:szCs w:val="24"/>
                <w:lang w:val="zh-TW" w:eastAsia="zh-TW"/>
              </w:rPr>
              <w:t>、项目目标</w:t>
            </w:r>
          </w:p>
          <w:p>
            <w:pPr>
              <w:pStyle w:val="10"/>
              <w:spacing w:line="440" w:lineRule="exact"/>
              <w:rPr>
                <w:rFonts w:ascii="Times New Roman" w:hAnsi="Times New Roman" w:eastAsia="Times New Roman" w:cs="Times New Roman"/>
                <w:b w:val="0"/>
                <w:bCs w:val="0"/>
              </w:rPr>
            </w:pPr>
            <w:r>
              <w:rPr>
                <w:rFonts w:hint="eastAsia" w:ascii="宋体" w:hAnsi="宋体" w:eastAsia="宋体" w:cs="宋体"/>
                <w:b w:val="0"/>
                <w:bCs w:val="0"/>
                <w:lang w:val="zh-TW" w:eastAsia="zh-TW"/>
              </w:rPr>
              <w:t>项目目标：</w:t>
            </w:r>
          </w:p>
          <w:p>
            <w:pPr>
              <w:pStyle w:val="10"/>
              <w:spacing w:line="300" w:lineRule="exact"/>
              <w:rPr>
                <w:rFonts w:ascii="Times New Roman" w:hAnsi="Times New Roman" w:eastAsia="Times New Roman" w:cs="Times New Roman"/>
              </w:rPr>
            </w:pPr>
            <w:r>
              <w:rPr>
                <w:rFonts w:hint="eastAsia" w:ascii="宋体" w:hAnsi="宋体" w:eastAsia="宋体" w:cs="宋体"/>
                <w:lang w:val="zh-TW" w:eastAsia="zh-TW"/>
              </w:rPr>
              <w:t>项目旨在把专业科研的野外调查转化成科普、有趣的水域观察体验活动，更深入地挖掘科学中的乐趣，探索适合孩子的小小水域生态观察课程和观察手册，提高儿童及其家庭对水生态环境的了解和环保行动力。</w:t>
            </w:r>
          </w:p>
          <w:p>
            <w:pPr>
              <w:pStyle w:val="10"/>
              <w:spacing w:line="276" w:lineRule="auto"/>
              <w:rPr>
                <w:rFonts w:ascii="Times New Roman" w:hAnsi="Times New Roman" w:eastAsia="Times New Roman" w:cs="Times New Roman"/>
              </w:rPr>
            </w:pPr>
          </w:p>
          <w:p>
            <w:pPr>
              <w:pStyle w:val="10"/>
              <w:spacing w:line="276" w:lineRule="auto"/>
              <w:rPr>
                <w:rFonts w:ascii="Times New Roman" w:hAnsi="Times New Roman" w:eastAsia="Times New Roman" w:cs="Times New Roman"/>
              </w:rPr>
            </w:pPr>
            <w:r>
              <w:rPr>
                <w:rFonts w:hint="eastAsia" w:ascii="宋体" w:hAnsi="宋体" w:eastAsia="宋体" w:cs="宋体"/>
                <w:lang w:val="zh-TW" w:eastAsia="zh-TW"/>
              </w:rPr>
              <w:t>衡量指标：</w:t>
            </w:r>
          </w:p>
          <w:p>
            <w:pPr>
              <w:pStyle w:val="10"/>
              <w:spacing w:line="276" w:lineRule="auto"/>
              <w:rPr>
                <w:sz w:val="18"/>
                <w:szCs w:val="18"/>
              </w:rPr>
            </w:pPr>
            <w:r>
              <w:rPr>
                <w:rFonts w:ascii="Times New Roman" w:hAnsi="Times New Roman"/>
              </w:rPr>
              <w:t>1</w:t>
            </w:r>
            <w:r>
              <w:rPr>
                <w:rFonts w:ascii="宋体" w:hAnsi="宋体" w:eastAsia="宋体" w:cs="宋体"/>
                <w:lang w:val="zh-TW" w:eastAsia="zh-TW"/>
              </w:rPr>
              <w:t>）构建基于水生态指示物种、生境特征、理化参数的水生态环境数据库</w:t>
            </w:r>
          </w:p>
          <w:p>
            <w:pPr>
              <w:pStyle w:val="10"/>
              <w:spacing w:line="276" w:lineRule="auto"/>
              <w:rPr>
                <w:rFonts w:ascii="Times New Roman" w:hAnsi="Times New Roman" w:eastAsia="Times New Roman" w:cs="Times New Roman"/>
              </w:rPr>
            </w:pPr>
            <w:r>
              <w:rPr>
                <w:rFonts w:ascii="Times New Roman" w:hAnsi="Times New Roman"/>
              </w:rPr>
              <w:t>2</w:t>
            </w:r>
            <w:r>
              <w:rPr>
                <w:rFonts w:hint="eastAsia" w:ascii="宋体" w:hAnsi="宋体" w:eastAsia="宋体" w:cs="宋体"/>
                <w:lang w:val="zh-TW" w:eastAsia="zh-TW"/>
              </w:rPr>
              <w:t>）编制针对儿童的科普趣味性的小流域观察手册</w:t>
            </w:r>
          </w:p>
          <w:p>
            <w:pPr>
              <w:pStyle w:val="10"/>
              <w:spacing w:line="276" w:lineRule="auto"/>
            </w:pPr>
            <w:r>
              <w:rPr>
                <w:rFonts w:ascii="Times New Roman" w:hAnsi="Times New Roman"/>
              </w:rPr>
              <w:t>3</w:t>
            </w:r>
            <w:r>
              <w:rPr>
                <w:rFonts w:hint="eastAsia" w:ascii="宋体" w:hAnsi="宋体" w:eastAsia="宋体" w:cs="宋体"/>
                <w:lang w:val="zh-TW" w:eastAsia="zh-TW"/>
              </w:rPr>
              <w:t>）面向</w:t>
            </w:r>
            <w:r>
              <w:rPr>
                <w:rFonts w:ascii="Times New Roman" w:hAnsi="Times New Roman"/>
              </w:rPr>
              <w:t>10</w:t>
            </w:r>
            <w:r>
              <w:rPr>
                <w:rFonts w:hint="eastAsia" w:ascii="宋体" w:hAnsi="宋体" w:eastAsia="宋体" w:cs="宋体"/>
                <w:lang w:val="zh-TW" w:eastAsia="zh-TW"/>
              </w:rPr>
              <w:t>个亲子家庭的开展水域观察</w:t>
            </w:r>
            <w:r>
              <w:rPr>
                <w:rFonts w:hint="eastAsia" w:ascii="宋体" w:hAnsi="宋体" w:eastAsia="宋体" w:cs="宋体"/>
                <w:lang w:val="zh-TW"/>
              </w:rPr>
              <w:t>体验活动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90"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ascii="Times New Roman" w:hAnsi="Times New Roman" w:eastAsia="Times New Roman" w:cs="Times New Roman"/>
                <w:sz w:val="24"/>
                <w:szCs w:val="24"/>
              </w:rPr>
            </w:pPr>
            <w:r>
              <w:rPr>
                <w:rFonts w:ascii="Times New Roman" w:hAnsi="Times New Roman"/>
                <w:b/>
                <w:bCs/>
                <w:sz w:val="24"/>
                <w:szCs w:val="24"/>
              </w:rPr>
              <w:t>4</w:t>
            </w:r>
            <w:r>
              <w:rPr>
                <w:rFonts w:hint="eastAsia" w:ascii="宋体" w:hAnsi="宋体" w:eastAsia="宋体" w:cs="宋体"/>
                <w:b/>
                <w:bCs/>
                <w:sz w:val="24"/>
                <w:szCs w:val="24"/>
                <w:lang w:val="zh-TW" w:eastAsia="zh-TW"/>
              </w:rPr>
              <w:t xml:space="preserve">、项目策略活动 </w:t>
            </w:r>
          </w:p>
          <w:p>
            <w:pPr>
              <w:pStyle w:val="10"/>
              <w:spacing w:line="360" w:lineRule="auto"/>
              <w:rPr>
                <w:rFonts w:ascii="Times New Roman" w:hAnsi="Times New Roman"/>
              </w:rPr>
            </w:pPr>
            <w:r>
              <w:rPr>
                <w:rFonts w:hint="eastAsia" w:ascii="Times New Roman" w:hAnsi="Times New Roman"/>
              </w:rPr>
              <w:t>1）2017.11 -2018.01：</w:t>
            </w:r>
            <w:r>
              <w:rPr>
                <w:rFonts w:hint="eastAsia" w:ascii="Times New Roman" w:hAnsi="Times New Roman" w:eastAsiaTheme="minorEastAsia"/>
              </w:rPr>
              <w:t xml:space="preserve"> </w:t>
            </w:r>
            <w:r>
              <w:rPr>
                <w:rFonts w:hint="eastAsia" w:ascii="Times New Roman" w:hAnsi="Times New Roman"/>
              </w:rPr>
              <w:t>水生态环境数据库积累</w:t>
            </w:r>
          </w:p>
          <w:p>
            <w:pPr>
              <w:pStyle w:val="10"/>
              <w:spacing w:line="360" w:lineRule="auto"/>
              <w:rPr>
                <w:rFonts w:ascii="Times New Roman" w:hAnsi="Times New Roman"/>
              </w:rPr>
            </w:pPr>
            <w:r>
              <w:rPr>
                <w:rFonts w:hint="eastAsia" w:ascii="Times New Roman" w:hAnsi="Times New Roman"/>
              </w:rPr>
              <w:t>野外采集底栖动物样本并进行拍摄，分析数据，构建涵盖水生态指示物种、生境特征、理化参数的水生态数据库</w:t>
            </w:r>
          </w:p>
          <w:p>
            <w:pPr>
              <w:pStyle w:val="10"/>
              <w:spacing w:line="360" w:lineRule="auto"/>
              <w:rPr>
                <w:rFonts w:ascii="Times New Roman" w:hAnsi="Times New Roman"/>
              </w:rPr>
            </w:pPr>
            <w:r>
              <w:rPr>
                <w:rFonts w:hint="eastAsia" w:ascii="Times New Roman" w:hAnsi="Times New Roman"/>
              </w:rPr>
              <w:t>2）2018.02-2018.02：</w:t>
            </w:r>
            <w:r>
              <w:rPr>
                <w:rFonts w:hint="eastAsia" w:ascii="Times New Roman" w:hAnsi="Times New Roman" w:eastAsiaTheme="minorEastAsia"/>
              </w:rPr>
              <w:t xml:space="preserve"> </w:t>
            </w:r>
            <w:r>
              <w:rPr>
                <w:rFonts w:hint="eastAsia" w:ascii="Times New Roman" w:hAnsi="Times New Roman"/>
              </w:rPr>
              <w:t>水域观察手册开发</w:t>
            </w:r>
          </w:p>
          <w:p>
            <w:pPr>
              <w:pStyle w:val="10"/>
              <w:spacing w:line="360" w:lineRule="auto"/>
              <w:rPr>
                <w:rFonts w:ascii="Times New Roman" w:hAnsi="Times New Roman"/>
              </w:rPr>
            </w:pPr>
            <w:r>
              <w:rPr>
                <w:rFonts w:hint="eastAsia" w:ascii="Times New Roman" w:hAnsi="Times New Roman"/>
              </w:rPr>
              <w:t>基于数据库，将较难懂的专业知识变成容易理解的水域观察科普小知识，绘制底栖动物的卡通形象增加手册趣味性，开发面向儿童的小流域观察手册</w:t>
            </w:r>
          </w:p>
          <w:p>
            <w:pPr>
              <w:pStyle w:val="10"/>
              <w:spacing w:line="360" w:lineRule="auto"/>
              <w:rPr>
                <w:rFonts w:ascii="Times New Roman" w:hAnsi="Times New Roman"/>
              </w:rPr>
            </w:pPr>
            <w:r>
              <w:rPr>
                <w:rFonts w:hint="eastAsia" w:ascii="Times New Roman" w:hAnsi="Times New Roman"/>
              </w:rPr>
              <w:t>3）2018.03-2018.04：</w:t>
            </w:r>
            <w:r>
              <w:rPr>
                <w:rFonts w:hint="eastAsia" w:ascii="Times New Roman" w:hAnsi="Times New Roman" w:eastAsiaTheme="minorEastAsia"/>
              </w:rPr>
              <w:t xml:space="preserve"> </w:t>
            </w:r>
            <w:r>
              <w:rPr>
                <w:rFonts w:hint="eastAsia" w:ascii="Times New Roman" w:hAnsi="Times New Roman"/>
              </w:rPr>
              <w:t>水域观察课程开发</w:t>
            </w:r>
          </w:p>
          <w:p>
            <w:pPr>
              <w:pStyle w:val="10"/>
              <w:spacing w:line="360" w:lineRule="auto"/>
              <w:rPr>
                <w:rFonts w:ascii="Times New Roman" w:hAnsi="Times New Roman"/>
              </w:rPr>
            </w:pPr>
            <w:r>
              <w:rPr>
                <w:rFonts w:hint="eastAsia" w:ascii="Times New Roman" w:hAnsi="Times New Roman"/>
              </w:rPr>
              <w:t>选择福州周边的景区内的小流域进行调研，确定合适的水域观察点，开发水域观察体验</w:t>
            </w:r>
            <w:r>
              <w:rPr>
                <w:rFonts w:hint="eastAsia" w:ascii="Times New Roman" w:hAnsi="Times New Roman" w:eastAsiaTheme="minorEastAsia"/>
              </w:rPr>
              <w:t>路线</w:t>
            </w:r>
            <w:r>
              <w:rPr>
                <w:rFonts w:hint="eastAsia" w:ascii="Times New Roman" w:hAnsi="Times New Roman"/>
              </w:rPr>
              <w:t>和水域观察课程内容，形成初步的水域观察课程</w:t>
            </w:r>
          </w:p>
          <w:p>
            <w:pPr>
              <w:pStyle w:val="10"/>
              <w:spacing w:line="360" w:lineRule="auto"/>
              <w:rPr>
                <w:rFonts w:ascii="Times New Roman" w:hAnsi="Times New Roman"/>
              </w:rPr>
            </w:pPr>
            <w:r>
              <w:rPr>
                <w:rFonts w:hint="eastAsia" w:ascii="Times New Roman" w:hAnsi="Times New Roman"/>
              </w:rPr>
              <w:t>4）2018.05-2018.06：</w:t>
            </w:r>
            <w:r>
              <w:rPr>
                <w:rFonts w:hint="eastAsia" w:ascii="Times New Roman" w:hAnsi="Times New Roman" w:eastAsiaTheme="minorEastAsia"/>
              </w:rPr>
              <w:t xml:space="preserve"> </w:t>
            </w:r>
            <w:r>
              <w:rPr>
                <w:rFonts w:hint="eastAsia" w:ascii="Times New Roman" w:hAnsi="Times New Roman"/>
              </w:rPr>
              <w:t>水域观察体验活动第1期</w:t>
            </w:r>
          </w:p>
          <w:p>
            <w:pPr>
              <w:pStyle w:val="10"/>
              <w:spacing w:line="360" w:lineRule="auto"/>
              <w:rPr>
                <w:rFonts w:ascii="Times New Roman" w:hAnsi="Times New Roman"/>
              </w:rPr>
            </w:pPr>
            <w:r>
              <w:rPr>
                <w:rFonts w:hint="eastAsia" w:ascii="Times New Roman" w:hAnsi="Times New Roman"/>
              </w:rPr>
              <w:t>招募孩子年龄在5~12岁之间的5组亲子家庭参与体验水域观察体验活动第1期，室内课堂与野外</w:t>
            </w:r>
            <w:r>
              <w:rPr>
                <w:rFonts w:hint="eastAsia" w:ascii="Times New Roman" w:hAnsi="Times New Roman" w:eastAsiaTheme="minorEastAsia"/>
              </w:rPr>
              <w:t>观察体验</w:t>
            </w:r>
            <w:r>
              <w:rPr>
                <w:rFonts w:hint="eastAsia" w:ascii="Times New Roman" w:hAnsi="Times New Roman"/>
              </w:rPr>
              <w:t>活动相结合，科普水生态知识，带领亲子家庭探索水中的奥秘</w:t>
            </w:r>
          </w:p>
          <w:p>
            <w:pPr>
              <w:pStyle w:val="10"/>
              <w:spacing w:line="360" w:lineRule="auto"/>
              <w:rPr>
                <w:rFonts w:ascii="Times New Roman" w:hAnsi="Times New Roman"/>
              </w:rPr>
            </w:pPr>
            <w:r>
              <w:rPr>
                <w:rFonts w:hint="eastAsia" w:ascii="Times New Roman" w:hAnsi="Times New Roman"/>
              </w:rPr>
              <w:t>5）2018.07-2017.08：</w:t>
            </w:r>
            <w:r>
              <w:rPr>
                <w:rFonts w:hint="eastAsia" w:ascii="Times New Roman" w:hAnsi="Times New Roman" w:eastAsiaTheme="minorEastAsia"/>
              </w:rPr>
              <w:t xml:space="preserve"> </w:t>
            </w:r>
            <w:r>
              <w:rPr>
                <w:rFonts w:hint="eastAsia" w:ascii="Times New Roman" w:hAnsi="Times New Roman"/>
              </w:rPr>
              <w:t>完善水域观察课程</w:t>
            </w:r>
          </w:p>
          <w:p>
            <w:pPr>
              <w:pStyle w:val="10"/>
              <w:spacing w:line="360" w:lineRule="auto"/>
              <w:rPr>
                <w:rFonts w:ascii="Times New Roman" w:hAnsi="Times New Roman"/>
              </w:rPr>
            </w:pPr>
            <w:r>
              <w:rPr>
                <w:rFonts w:hint="eastAsia" w:ascii="Times New Roman" w:hAnsi="Times New Roman"/>
              </w:rPr>
              <w:t>邀请参与体验的亲子家庭、自然教育老师等开展线下分享交流会，就水域观察</w:t>
            </w:r>
            <w:r>
              <w:rPr>
                <w:rFonts w:hint="eastAsia" w:ascii="Times New Roman" w:hAnsi="Times New Roman" w:eastAsiaTheme="minorEastAsia"/>
              </w:rPr>
              <w:t>课程</w:t>
            </w:r>
            <w:r>
              <w:rPr>
                <w:rFonts w:hint="eastAsia" w:ascii="Times New Roman" w:hAnsi="Times New Roman"/>
              </w:rPr>
              <w:t>提出意见，综合多方建议完善水域观察课程内容和形式等</w:t>
            </w:r>
          </w:p>
          <w:p>
            <w:pPr>
              <w:pStyle w:val="10"/>
              <w:spacing w:line="360" w:lineRule="auto"/>
              <w:rPr>
                <w:rFonts w:ascii="Times New Roman" w:hAnsi="Times New Roman"/>
              </w:rPr>
            </w:pPr>
            <w:r>
              <w:rPr>
                <w:rFonts w:hint="eastAsia" w:ascii="Times New Roman" w:hAnsi="Times New Roman"/>
              </w:rPr>
              <w:t>6）2018.09-2018.09：</w:t>
            </w:r>
            <w:r>
              <w:rPr>
                <w:rFonts w:hint="eastAsia" w:ascii="Times New Roman" w:hAnsi="Times New Roman" w:eastAsiaTheme="minorEastAsia"/>
              </w:rPr>
              <w:t xml:space="preserve"> </w:t>
            </w:r>
            <w:r>
              <w:rPr>
                <w:rFonts w:hint="eastAsia" w:ascii="Times New Roman" w:hAnsi="Times New Roman"/>
              </w:rPr>
              <w:t>水域观察体验活动第2期</w:t>
            </w:r>
          </w:p>
          <w:p>
            <w:pPr>
              <w:pStyle w:val="10"/>
              <w:spacing w:line="360" w:lineRule="auto"/>
              <w:rPr>
                <w:rFonts w:ascii="Times New Roman" w:hAnsi="Times New Roman"/>
              </w:rPr>
            </w:pPr>
            <w:r>
              <w:rPr>
                <w:rFonts w:hint="eastAsia" w:ascii="Times New Roman" w:hAnsi="Times New Roman"/>
              </w:rPr>
              <w:t xml:space="preserve"> 基于完善</w:t>
            </w:r>
            <w:r>
              <w:rPr>
                <w:rFonts w:hint="eastAsia" w:ascii="Times New Roman" w:hAnsi="Times New Roman" w:eastAsiaTheme="minorEastAsia"/>
              </w:rPr>
              <w:t>调整后</w:t>
            </w:r>
            <w:r>
              <w:rPr>
                <w:rFonts w:hint="eastAsia" w:ascii="Times New Roman" w:hAnsi="Times New Roman"/>
              </w:rPr>
              <w:t>的水域观察课程，面向5组亲子家庭开展水域观察体验活动第2期，检验课程内容的科普性、趣味性等</w:t>
            </w:r>
          </w:p>
          <w:p>
            <w:pPr>
              <w:pStyle w:val="10"/>
              <w:spacing w:line="360" w:lineRule="auto"/>
              <w:rPr>
                <w:rFonts w:ascii="Times New Roman" w:hAnsi="Times New Roman" w:eastAsiaTheme="minorEastAsia"/>
              </w:rPr>
            </w:pPr>
            <w:r>
              <w:rPr>
                <w:rFonts w:hint="eastAsia" w:ascii="Times New Roman" w:hAnsi="Times New Roman"/>
              </w:rPr>
              <w:t xml:space="preserve"> </w:t>
            </w:r>
            <w:r>
              <w:rPr>
                <w:rFonts w:hint="eastAsia" w:ascii="Times New Roman" w:hAnsi="Times New Roman" w:eastAsiaTheme="minorEastAsia"/>
              </w:rPr>
              <w:t>7</w:t>
            </w:r>
            <w:r>
              <w:rPr>
                <w:rFonts w:hint="eastAsia" w:ascii="Times New Roman" w:hAnsi="Times New Roman"/>
              </w:rPr>
              <w:t>）2018.10：</w:t>
            </w:r>
            <w:r>
              <w:rPr>
                <w:rFonts w:hint="eastAsia" w:ascii="Times New Roman" w:hAnsi="Times New Roman" w:eastAsiaTheme="minorEastAsia"/>
              </w:rPr>
              <w:t xml:space="preserve"> </w:t>
            </w:r>
            <w:r>
              <w:rPr>
                <w:rFonts w:hint="eastAsia" w:ascii="Times New Roman" w:hAnsi="Times New Roman"/>
              </w:rPr>
              <w:t>项目结项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90"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ascii="Times New Roman" w:hAnsi="Times New Roman" w:eastAsia="Times New Roman" w:cs="Times New Roman"/>
                <w:b/>
                <w:bCs/>
                <w:color w:val="A6A6A6"/>
                <w:u w:color="A6A6A6"/>
              </w:rPr>
            </w:pPr>
            <w:r>
              <w:rPr>
                <w:rFonts w:ascii="Times New Roman" w:hAnsi="Times New Roman"/>
                <w:b/>
                <w:bCs/>
                <w:sz w:val="24"/>
                <w:szCs w:val="24"/>
              </w:rPr>
              <w:t>5</w:t>
            </w:r>
            <w:r>
              <w:rPr>
                <w:rFonts w:hint="eastAsia" w:ascii="宋体" w:hAnsi="宋体" w:eastAsia="宋体" w:cs="宋体"/>
                <w:b/>
                <w:bCs/>
                <w:sz w:val="24"/>
                <w:szCs w:val="24"/>
                <w:lang w:val="zh-TW" w:eastAsia="zh-TW"/>
              </w:rPr>
              <w:t>、项目风险分析及规避策略</w:t>
            </w:r>
            <w:r>
              <w:rPr>
                <w:rFonts w:ascii="Times New Roman" w:hAnsi="Times New Roman"/>
                <w:b/>
                <w:bCs/>
                <w:color w:val="A6A6A6"/>
                <w:u w:color="A6A6A6"/>
              </w:rPr>
              <w:t xml:space="preserve"> </w:t>
            </w:r>
          </w:p>
          <w:p>
            <w:pPr>
              <w:pStyle w:val="10"/>
              <w:rPr>
                <w:rFonts w:ascii="Times New Roman" w:hAnsi="Times New Roman" w:eastAsia="Times New Roman" w:cs="Times New Roman"/>
                <w:color w:val="7F7F7F"/>
                <w:u w:color="7F7F7F"/>
              </w:rPr>
            </w:pPr>
            <w:r>
              <w:rPr>
                <w:rFonts w:hint="eastAsia" w:ascii="宋体" w:hAnsi="宋体" w:eastAsia="宋体" w:cs="宋体"/>
                <w:color w:val="7F7F7F"/>
                <w:u w:color="7F7F7F"/>
                <w:lang w:val="zh-TW" w:eastAsia="zh-TW"/>
              </w:rPr>
              <w:t>（描述项目风险分析及规避策略</w:t>
            </w:r>
            <w:r>
              <w:rPr>
                <w:rFonts w:ascii="Times New Roman" w:hAnsi="Times New Roman"/>
                <w:color w:val="7F7F7F"/>
                <w:u w:color="7F7F7F"/>
              </w:rPr>
              <w:t xml:space="preserve">, </w:t>
            </w:r>
            <w:r>
              <w:rPr>
                <w:rFonts w:hint="eastAsia" w:ascii="宋体" w:hAnsi="宋体" w:eastAsia="宋体" w:cs="宋体"/>
                <w:color w:val="7F7F7F"/>
                <w:u w:color="7F7F7F"/>
                <w:lang w:val="zh-TW" w:eastAsia="zh-TW"/>
              </w:rPr>
              <w:t>存在哪些可能阻止项目成功实施的挑战？可能出现哪些不可控风险？你计划如何克服挑战和规避风险？）</w:t>
            </w:r>
          </w:p>
          <w:p>
            <w:pPr>
              <w:pStyle w:val="10"/>
              <w:spacing w:line="440" w:lineRule="exact"/>
              <w:rPr>
                <w:rFonts w:ascii="Times New Roman" w:hAnsi="Times New Roman" w:eastAsia="Times New Roman" w:cs="Times New Roman"/>
                <w:b/>
                <w:bCs/>
              </w:rPr>
            </w:pPr>
            <w:r>
              <w:rPr>
                <w:rFonts w:hint="eastAsia" w:ascii="宋体" w:hAnsi="宋体" w:eastAsia="宋体" w:cs="宋体"/>
                <w:b/>
                <w:bCs/>
                <w:lang w:val="zh-TW" w:eastAsia="zh-TW"/>
              </w:rPr>
              <w:t>风险分析：</w:t>
            </w:r>
          </w:p>
          <w:p>
            <w:pPr>
              <w:pStyle w:val="10"/>
              <w:spacing w:line="440" w:lineRule="exact"/>
              <w:rPr>
                <w:rFonts w:ascii="Times New Roman" w:hAnsi="Times New Roman" w:eastAsia="Times New Roman" w:cs="Times New Roman"/>
              </w:rPr>
            </w:pPr>
            <w:r>
              <w:rPr>
                <w:rFonts w:ascii="Times New Roman" w:hAnsi="Times New Roman"/>
              </w:rPr>
              <w:t>1</w:t>
            </w:r>
            <w:r>
              <w:rPr>
                <w:rFonts w:hint="eastAsia" w:ascii="宋体" w:hAnsi="宋体" w:eastAsia="宋体" w:cs="宋体"/>
                <w:lang w:val="zh-TW" w:eastAsia="zh-TW"/>
              </w:rPr>
              <w:t>）</w:t>
            </w:r>
            <w:r>
              <w:rPr>
                <w:rFonts w:hint="eastAsia" w:ascii="宋体" w:hAnsi="宋体" w:eastAsia="宋体" w:cs="宋体"/>
                <w:lang w:val="zh-TW"/>
              </w:rPr>
              <w:t>野外调研地点多</w:t>
            </w:r>
            <w:r>
              <w:rPr>
                <w:rFonts w:hint="eastAsia" w:ascii="宋体" w:hAnsi="宋体" w:eastAsia="宋体" w:cs="宋体"/>
                <w:lang w:val="zh-TW" w:eastAsia="zh-TW"/>
              </w:rPr>
              <w:t>为山区的可涉水溪流，受天气因素影响，水生态调研以及水域观察体验活动不能按计划执行。</w:t>
            </w:r>
          </w:p>
          <w:p>
            <w:pPr>
              <w:pStyle w:val="10"/>
              <w:spacing w:line="440" w:lineRule="exact"/>
              <w:rPr>
                <w:rFonts w:ascii="Times New Roman" w:hAnsi="Times New Roman" w:eastAsia="Times New Roman" w:cs="Times New Roman"/>
              </w:rPr>
            </w:pPr>
            <w:r>
              <w:rPr>
                <w:rFonts w:ascii="Times New Roman" w:hAnsi="Times New Roman"/>
              </w:rPr>
              <w:t>2</w:t>
            </w:r>
            <w:r>
              <w:rPr>
                <w:rFonts w:hint="eastAsia" w:ascii="宋体" w:hAnsi="宋体" w:eastAsia="宋体" w:cs="宋体"/>
                <w:lang w:val="zh-TW" w:eastAsia="zh-TW"/>
              </w:rPr>
              <w:t>）水生态调研过程中需要司机、采样人员、记录人员以及摄影师，需要较多的人力支撑，除目前水生态调研负责人以外，其他参与调研人员均为志愿者或兼职人员，流动性大。</w:t>
            </w:r>
          </w:p>
          <w:p>
            <w:pPr>
              <w:pStyle w:val="10"/>
              <w:spacing w:line="440" w:lineRule="exact"/>
              <w:rPr>
                <w:rFonts w:ascii="Times New Roman" w:hAnsi="Times New Roman" w:eastAsia="Times New Roman" w:cs="Times New Roman"/>
              </w:rPr>
            </w:pPr>
            <w:r>
              <w:rPr>
                <w:rFonts w:ascii="Times New Roman" w:hAnsi="Times New Roman"/>
              </w:rPr>
              <w:t>3</w:t>
            </w:r>
            <w:r>
              <w:rPr>
                <w:rFonts w:hint="eastAsia" w:ascii="宋体" w:hAnsi="宋体" w:eastAsia="宋体" w:cs="宋体"/>
                <w:lang w:val="zh-TW" w:eastAsia="zh-TW"/>
              </w:rPr>
              <w:t>）为保证项目质量，参与采样和记录人员要具备专业性，同时课程开发人员把科研的内容转化为通俗易懂的科普知识需要时间和不断的完善过程。</w:t>
            </w:r>
          </w:p>
          <w:p>
            <w:pPr>
              <w:pStyle w:val="10"/>
              <w:spacing w:line="440" w:lineRule="exact"/>
              <w:rPr>
                <w:rFonts w:ascii="Times New Roman" w:hAnsi="Times New Roman" w:eastAsia="Times New Roman" w:cs="Times New Roman"/>
              </w:rPr>
            </w:pPr>
            <w:r>
              <w:rPr>
                <w:rFonts w:ascii="Times New Roman" w:hAnsi="Times New Roman"/>
              </w:rPr>
              <w:t>4</w:t>
            </w:r>
            <w:r>
              <w:rPr>
                <w:rFonts w:hint="eastAsia" w:ascii="宋体" w:hAnsi="宋体" w:eastAsia="宋体" w:cs="宋体"/>
                <w:lang w:val="zh-TW" w:eastAsia="zh-TW"/>
              </w:rPr>
              <w:t>）在面向亲子家庭组织野外水域观察体验活动时，会存在一些意外状况的发生。</w:t>
            </w:r>
          </w:p>
          <w:p>
            <w:pPr>
              <w:pStyle w:val="10"/>
              <w:spacing w:line="440" w:lineRule="exact"/>
              <w:rPr>
                <w:rFonts w:ascii="Times New Roman" w:hAnsi="Times New Roman" w:eastAsia="Times New Roman" w:cs="Times New Roman"/>
              </w:rPr>
            </w:pPr>
            <w:r>
              <w:rPr>
                <w:rFonts w:ascii="Times New Roman" w:hAnsi="Times New Roman"/>
              </w:rPr>
              <w:t>5</w:t>
            </w:r>
            <w:r>
              <w:rPr>
                <w:rFonts w:hint="eastAsia" w:ascii="宋体" w:hAnsi="宋体" w:eastAsia="宋体" w:cs="宋体"/>
                <w:lang w:val="zh-TW" w:eastAsia="zh-TW"/>
              </w:rPr>
              <w:t>）项目筹款金额未达到目标金额。</w:t>
            </w:r>
          </w:p>
          <w:p>
            <w:pPr>
              <w:pStyle w:val="10"/>
              <w:spacing w:line="440" w:lineRule="exact"/>
              <w:rPr>
                <w:rFonts w:ascii="Times New Roman" w:hAnsi="Times New Roman" w:eastAsia="Times New Roman" w:cs="Times New Roman"/>
                <w:b/>
                <w:bCs/>
              </w:rPr>
            </w:pPr>
            <w:r>
              <w:rPr>
                <w:rFonts w:hint="eastAsia" w:ascii="宋体" w:hAnsi="宋体" w:eastAsia="宋体" w:cs="宋体"/>
                <w:b/>
                <w:bCs/>
                <w:lang w:val="zh-TW" w:eastAsia="zh-TW"/>
              </w:rPr>
              <w:t>规避策略：</w:t>
            </w:r>
          </w:p>
          <w:p>
            <w:pPr>
              <w:pStyle w:val="10"/>
              <w:spacing w:line="440" w:lineRule="exact"/>
              <w:rPr>
                <w:rFonts w:ascii="Times New Roman" w:hAnsi="Times New Roman" w:eastAsia="Times New Roman" w:cs="Times New Roman"/>
              </w:rPr>
            </w:pPr>
            <w:r>
              <w:rPr>
                <w:rFonts w:ascii="Times New Roman" w:hAnsi="Times New Roman"/>
              </w:rPr>
              <w:t>1</w:t>
            </w:r>
            <w:r>
              <w:rPr>
                <w:rFonts w:hint="eastAsia" w:ascii="宋体" w:hAnsi="宋体" w:eastAsia="宋体" w:cs="宋体"/>
                <w:lang w:val="zh-TW" w:eastAsia="zh-TW"/>
              </w:rPr>
              <w:t>）调研时间提前</w:t>
            </w:r>
            <w:r>
              <w:rPr>
                <w:rFonts w:ascii="Times New Roman" w:hAnsi="Times New Roman"/>
              </w:rPr>
              <w:t>3</w:t>
            </w:r>
            <w:r>
              <w:rPr>
                <w:rFonts w:hint="eastAsia" w:ascii="宋体" w:hAnsi="宋体" w:eastAsia="宋体" w:cs="宋体"/>
                <w:lang w:val="zh-TW" w:eastAsia="zh-TW"/>
              </w:rPr>
              <w:t>天确定，保证有充足的时间准备调研设备和应对天气变化。如有不可抗力因素发生导致调研难以进行，则重新安排调研时间。</w:t>
            </w:r>
          </w:p>
          <w:p>
            <w:pPr>
              <w:pStyle w:val="10"/>
              <w:spacing w:line="440" w:lineRule="exact"/>
              <w:rPr>
                <w:rFonts w:ascii="Times New Roman" w:hAnsi="Times New Roman" w:eastAsia="Times New Roman" w:cs="Times New Roman"/>
              </w:rPr>
            </w:pPr>
            <w:r>
              <w:rPr>
                <w:rFonts w:ascii="Times New Roman" w:hAnsi="Times New Roman"/>
              </w:rPr>
              <w:t>2</w:t>
            </w:r>
            <w:r>
              <w:rPr>
                <w:rFonts w:hint="eastAsia" w:ascii="宋体" w:hAnsi="宋体" w:eastAsia="宋体" w:cs="宋体"/>
                <w:lang w:val="zh-TW" w:eastAsia="zh-TW"/>
              </w:rPr>
              <w:t>）从高校相关院校，招募并培养长期志愿者，减少培训投入，同时提高调研人员的专业性。</w:t>
            </w:r>
          </w:p>
          <w:p>
            <w:pPr>
              <w:pStyle w:val="10"/>
              <w:spacing w:line="440" w:lineRule="exact"/>
              <w:rPr>
                <w:rFonts w:ascii="Times New Roman" w:hAnsi="Times New Roman" w:eastAsia="Times New Roman" w:cs="Times New Roman"/>
              </w:rPr>
            </w:pPr>
            <w:r>
              <w:rPr>
                <w:rFonts w:ascii="Times New Roman" w:hAnsi="Times New Roman"/>
              </w:rPr>
              <w:t>3</w:t>
            </w:r>
            <w:r>
              <w:rPr>
                <w:rFonts w:hint="eastAsia" w:ascii="宋体" w:hAnsi="宋体" w:eastAsia="宋体" w:cs="宋体"/>
                <w:lang w:val="zh-TW" w:eastAsia="zh-TW"/>
              </w:rPr>
              <w:t>）请相关专家给予调研培训、水生态观察、课程开发等方面内容的指导。</w:t>
            </w:r>
          </w:p>
          <w:p>
            <w:pPr>
              <w:pStyle w:val="10"/>
              <w:spacing w:line="440" w:lineRule="exact"/>
              <w:rPr>
                <w:rFonts w:ascii="Times New Roman" w:hAnsi="Times New Roman" w:eastAsia="Times New Roman" w:cs="Times New Roman"/>
              </w:rPr>
            </w:pPr>
            <w:r>
              <w:rPr>
                <w:rFonts w:ascii="Times New Roman" w:hAnsi="Times New Roman"/>
              </w:rPr>
              <w:t>4</w:t>
            </w:r>
            <w:r>
              <w:rPr>
                <w:rFonts w:hint="eastAsia" w:ascii="宋体" w:hAnsi="宋体" w:eastAsia="宋体" w:cs="宋体"/>
                <w:lang w:val="zh-TW" w:eastAsia="zh-TW"/>
              </w:rPr>
              <w:t>）为避开潜在风险，尽量选择在景区开展水域观察体验活动，相比野外，景区有较完善的防护措施和安全保障。</w:t>
            </w:r>
          </w:p>
          <w:p>
            <w:pPr>
              <w:pStyle w:val="10"/>
              <w:spacing w:line="276" w:lineRule="auto"/>
              <w:rPr>
                <w:rFonts w:hint="eastAsia" w:ascii="Times New Roman" w:hAnsi="Times New Roman" w:eastAsiaTheme="minorEastAsia"/>
                <w:color w:val="FF0000"/>
              </w:rPr>
            </w:pPr>
            <w:r>
              <w:rPr>
                <w:rFonts w:ascii="Times New Roman" w:hAnsi="Times New Roman"/>
              </w:rPr>
              <w:t>5</w:t>
            </w:r>
            <w:r>
              <w:rPr>
                <w:rFonts w:hint="eastAsia" w:ascii="宋体" w:hAnsi="宋体" w:eastAsia="宋体" w:cs="宋体"/>
                <w:lang w:val="zh-TW" w:eastAsia="zh-TW"/>
              </w:rPr>
              <w:t>）根据实际筹款情况决定面向亲子家庭开展水域观察活动的数量。</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813"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left"/>
              <w:rPr>
                <w:rFonts w:ascii="Times New Roman" w:hAnsi="Times New Roman" w:eastAsia="Times New Roman" w:cs="Times New Roman"/>
                <w:b/>
                <w:bCs/>
                <w:color w:val="7F7F7F"/>
                <w:sz w:val="24"/>
                <w:szCs w:val="24"/>
                <w:u w:color="7F7F7F"/>
              </w:rPr>
            </w:pPr>
            <w:r>
              <w:rPr>
                <w:rFonts w:ascii="Times New Roman" w:hAnsi="Times New Roman"/>
                <w:b/>
                <w:bCs/>
                <w:sz w:val="24"/>
                <w:szCs w:val="24"/>
              </w:rPr>
              <w:t>6</w:t>
            </w:r>
            <w:r>
              <w:rPr>
                <w:rFonts w:hint="eastAsia" w:ascii="宋体" w:hAnsi="宋体" w:eastAsia="宋体" w:cs="宋体"/>
                <w:b/>
                <w:bCs/>
                <w:sz w:val="24"/>
                <w:szCs w:val="24"/>
                <w:lang w:val="zh-TW" w:eastAsia="zh-TW"/>
              </w:rPr>
              <w:t>、善款使用计划</w:t>
            </w:r>
          </w:p>
          <w:p>
            <w:pPr>
              <w:pStyle w:val="10"/>
              <w:spacing w:line="360" w:lineRule="auto"/>
              <w:jc w:val="left"/>
            </w:pPr>
            <w:r>
              <w:rPr>
                <w:rFonts w:hint="eastAsia" w:ascii="宋体" w:hAnsi="宋体" w:eastAsia="宋体" w:cs="宋体"/>
                <w:lang w:val="zh-TW" w:eastAsia="zh-TW"/>
              </w:rPr>
              <w:t>参见附件</w:t>
            </w:r>
            <w:r>
              <w:rPr>
                <w:rFonts w:ascii="Times New Roman" w:hAnsi="Times New Roman"/>
              </w:rPr>
              <w:t>1-2</w:t>
            </w:r>
            <w:r>
              <w:rPr>
                <w:rFonts w:hint="eastAsia" w:ascii="宋体" w:hAnsi="宋体" w:eastAsia="宋体" w:cs="宋体"/>
                <w:lang w:val="zh-TW" w:eastAsia="zh-TW"/>
              </w:rPr>
              <w:t>项目预算表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BFBFBF"/>
            <w:tcMar>
              <w:top w:w="80" w:type="dxa"/>
              <w:left w:w="80" w:type="dxa"/>
              <w:bottom w:w="80" w:type="dxa"/>
              <w:right w:w="80" w:type="dxa"/>
            </w:tcMar>
            <w:vAlign w:val="center"/>
          </w:tcPr>
          <w:p>
            <w:pPr>
              <w:pStyle w:val="10"/>
              <w:widowControl/>
              <w:spacing w:line="276" w:lineRule="auto"/>
              <w:jc w:val="left"/>
            </w:pPr>
            <w:r>
              <w:rPr>
                <w:rFonts w:hint="eastAsia" w:ascii="宋体" w:hAnsi="宋体" w:eastAsia="宋体" w:cs="宋体"/>
                <w:b/>
                <w:bCs/>
                <w:kern w:val="0"/>
                <w:sz w:val="24"/>
                <w:szCs w:val="24"/>
                <w:lang w:val="en-US" w:eastAsia="zh-CN"/>
              </w:rPr>
              <w:t>二</w:t>
            </w:r>
            <w:r>
              <w:rPr>
                <w:rFonts w:hint="eastAsia" w:ascii="宋体" w:hAnsi="宋体" w:eastAsia="宋体" w:cs="宋体"/>
                <w:b/>
                <w:bCs/>
                <w:kern w:val="0"/>
                <w:sz w:val="24"/>
                <w:szCs w:val="24"/>
                <w:lang w:val="zh-TW" w:eastAsia="zh-TW"/>
              </w:rPr>
              <w:t>、发起方信息</w:t>
            </w:r>
            <w:r>
              <w:rPr>
                <w:rFonts w:ascii="Times New Roman" w:hAnsi="Times New Roman"/>
                <w:b/>
                <w:bCs/>
                <w:kern w:val="0"/>
                <w:sz w:val="24"/>
                <w:szCs w:val="24"/>
              </w:rPr>
              <w:t>—</w:t>
            </w:r>
            <w:r>
              <w:rPr>
                <w:rFonts w:hint="eastAsia" w:ascii="宋体" w:hAnsi="宋体" w:eastAsia="宋体" w:cs="宋体"/>
                <w:b/>
                <w:bCs/>
                <w:kern w:val="0"/>
                <w:sz w:val="24"/>
                <w:szCs w:val="24"/>
                <w:lang w:val="zh-TW" w:eastAsia="zh-TW"/>
              </w:rPr>
              <w:t>项目发起方与执行方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spacing w:line="276" w:lineRule="auto"/>
              <w:jc w:val="left"/>
            </w:pPr>
            <w:r>
              <w:rPr>
                <w:rFonts w:hint="eastAsia" w:ascii="宋体" w:hAnsi="宋体" w:eastAsia="宋体" w:cs="宋体"/>
                <w:b/>
                <w:bCs/>
                <w:kern w:val="0"/>
                <w:sz w:val="24"/>
                <w:szCs w:val="24"/>
                <w:lang w:val="zh-TW" w:eastAsia="zh-TW"/>
              </w:rPr>
              <w:t>机构名称</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spacing w:line="276" w:lineRule="auto"/>
              <w:jc w:val="left"/>
            </w:pPr>
            <w:r>
              <w:rPr>
                <w:rFonts w:hint="eastAsia" w:ascii="宋体" w:hAnsi="宋体" w:eastAsia="宋体" w:cs="宋体"/>
                <w:lang w:val="zh-TW" w:eastAsia="zh-TW"/>
              </w:rPr>
              <w:t>福建省绿行者环境保护公益中心（项目发起方与执行方）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90"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spacing w:line="276" w:lineRule="auto"/>
              <w:jc w:val="left"/>
            </w:pPr>
            <w:r>
              <w:rPr>
                <w:rFonts w:hint="eastAsia" w:ascii="宋体" w:hAnsi="宋体" w:eastAsia="宋体" w:cs="宋体"/>
                <w:b/>
                <w:bCs/>
                <w:kern w:val="0"/>
                <w:sz w:val="24"/>
                <w:szCs w:val="24"/>
                <w:lang w:val="zh-TW" w:eastAsia="zh-TW"/>
              </w:rPr>
              <w:t>机构简介</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imes New Roman" w:hAnsi="Times New Roman" w:eastAsia="Times New Roman" w:cs="Times New Roman"/>
              </w:rPr>
            </w:pPr>
            <w:r>
              <w:rPr>
                <w:rFonts w:hint="eastAsia" w:ascii="宋体" w:hAnsi="宋体" w:eastAsia="宋体" w:cs="宋体"/>
                <w:lang w:val="zh-TW" w:eastAsia="zh-TW"/>
              </w:rPr>
              <w:t>福建省绿行者环境保护公益中心（以下简称中心）于</w:t>
            </w:r>
            <w:r>
              <w:rPr>
                <w:rFonts w:ascii="Times New Roman" w:hAnsi="Times New Roman"/>
              </w:rPr>
              <w:t>2014</w:t>
            </w:r>
            <w:r>
              <w:rPr>
                <w:rFonts w:hint="eastAsia" w:ascii="宋体" w:hAnsi="宋体" w:eastAsia="宋体" w:cs="宋体"/>
                <w:lang w:val="zh-TW" w:eastAsia="zh-TW"/>
              </w:rPr>
              <w:t>年正式在福建省民政厅注册。中心开展多种形式的环境科普教育活动，广泛宣传环境科普知识、生态理念，推动公众参与环境保护，使公众环境宣传教育与生态文明建设相互促进；不断探索和推进绿色金融研究和实践，对企业进行环境风险评估和整改审核，规划绿色发展战略与绿色发展路径，为投资机构提供专业的绿色信贷咨询和环境风险管理，协助国家构建绿色金融体系。</w:t>
            </w:r>
          </w:p>
          <w:p>
            <w:pPr>
              <w:pStyle w:val="10"/>
            </w:pPr>
            <w:r>
              <w:rPr>
                <w:rFonts w:hint="eastAsia" w:ascii="宋体" w:hAnsi="宋体" w:eastAsia="宋体" w:cs="宋体"/>
                <w:lang w:val="zh-TW" w:eastAsia="zh-TW"/>
              </w:rPr>
              <w:t>宗旨：绿色发展，立足于行。机构使命：保护生态环境不受污染；推动企业的可持续发展与环境风险管理； 协助国家构建绿色金融体系。</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928"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spacing w:line="276" w:lineRule="auto"/>
              <w:jc w:val="left"/>
            </w:pPr>
            <w:r>
              <w:rPr>
                <w:rFonts w:hint="eastAsia" w:ascii="宋体" w:hAnsi="宋体" w:eastAsia="宋体" w:cs="宋体"/>
                <w:sz w:val="24"/>
                <w:szCs w:val="24"/>
                <w:lang w:val="zh-TW" w:eastAsia="zh-TW"/>
              </w:rPr>
              <w:t>注册类型</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120" w:type="dxa"/>
            </w:tcMar>
            <w:vAlign w:val="center"/>
          </w:tcPr>
          <w:p>
            <w:pPr>
              <w:pStyle w:val="10"/>
              <w:keepNext/>
              <w:keepLines/>
              <w:widowControl/>
              <w:numPr>
                <w:ilvl w:val="0"/>
                <w:numId w:val="1"/>
              </w:numPr>
              <w:spacing w:line="240" w:lineRule="atLeast"/>
              <w:ind w:right="40"/>
              <w:jc w:val="left"/>
              <w:rPr>
                <w:rFonts w:eastAsia="Times New Roman"/>
                <w:lang w:val="zh-TW" w:eastAsia="zh-TW"/>
              </w:rPr>
            </w:pPr>
            <w:r>
              <w:rPr>
                <w:rFonts w:hint="eastAsia" w:ascii="宋体" w:hAnsi="宋体" w:eastAsia="宋体" w:cs="宋体"/>
                <w:lang w:val="zh-TW" w:eastAsia="zh-TW"/>
              </w:rPr>
              <w:t xml:space="preserve">慈善组织（已被认定）              </w:t>
            </w:r>
            <w:r>
              <w:rPr>
                <w:rFonts w:ascii="Times New Roman" w:hAnsi="Times New Roman"/>
              </w:rPr>
              <w:t xml:space="preserve">□ </w:t>
            </w:r>
            <w:r>
              <w:rPr>
                <w:rFonts w:hint="eastAsia" w:ascii="宋体" w:hAnsi="宋体" w:eastAsia="宋体" w:cs="宋体"/>
                <w:lang w:val="zh-TW" w:eastAsia="zh-TW"/>
              </w:rPr>
              <w:t>基金会</w:t>
            </w:r>
          </w:p>
          <w:p>
            <w:pPr>
              <w:pStyle w:val="10"/>
              <w:keepNext/>
              <w:keepLines/>
              <w:widowControl/>
              <w:spacing w:line="240" w:lineRule="atLeast"/>
              <w:ind w:left="400" w:right="40"/>
              <w:jc w:val="left"/>
            </w:pPr>
            <w:r>
              <w:rPr>
                <w:rFonts w:ascii="宋体" w:hAnsi="宋体" w:eastAsia="宋体" w:cs="宋体"/>
                <w:b/>
                <w:bCs/>
                <w:sz w:val="16"/>
                <w:szCs w:val="16"/>
              </w:rPr>
              <w:t>√</w:t>
            </w:r>
            <w:r>
              <w:rPr>
                <w:rFonts w:hint="eastAsia" w:ascii="宋体" w:hAnsi="宋体" w:eastAsia="宋体" w:cs="宋体"/>
                <w:b/>
                <w:bCs/>
                <w:lang w:val="zh-TW" w:eastAsia="zh-TW"/>
              </w:rPr>
              <w:t>民办非企业单位</w:t>
            </w:r>
            <w:r>
              <w:rPr>
                <w:rFonts w:ascii="Times New Roman" w:hAnsi="Times New Roman"/>
                <w:b/>
                <w:bCs/>
              </w:rPr>
              <w:t>/</w:t>
            </w:r>
            <w:r>
              <w:rPr>
                <w:rFonts w:hint="eastAsia" w:ascii="宋体" w:hAnsi="宋体" w:eastAsia="宋体" w:cs="宋体"/>
                <w:b/>
                <w:bCs/>
                <w:lang w:val="zh-TW" w:eastAsia="zh-TW"/>
              </w:rPr>
              <w:t xml:space="preserve">社会服务机构 </w:t>
            </w:r>
            <w:r>
              <w:rPr>
                <w:rFonts w:ascii="Times New Roman" w:hAnsi="Times New Roman"/>
              </w:rPr>
              <w:t xml:space="preserve">       □ </w:t>
            </w:r>
            <w:r>
              <w:rPr>
                <w:rFonts w:hint="eastAsia" w:ascii="宋体" w:hAnsi="宋体" w:eastAsia="宋体" w:cs="宋体"/>
                <w:lang w:val="zh-TW" w:eastAsia="zh-TW"/>
              </w:rPr>
              <w:t>社会团体</w:t>
            </w:r>
          </w:p>
          <w:p>
            <w:pPr>
              <w:pStyle w:val="10"/>
              <w:keepNext/>
              <w:keepLines/>
              <w:widowControl/>
              <w:numPr>
                <w:ilvl w:val="0"/>
                <w:numId w:val="2"/>
              </w:numPr>
              <w:spacing w:line="240" w:lineRule="atLeast"/>
              <w:ind w:right="40"/>
              <w:jc w:val="left"/>
              <w:rPr>
                <w:rFonts w:eastAsia="Times New Roman"/>
                <w:b/>
                <w:bCs/>
                <w:kern w:val="0"/>
                <w:lang w:val="zh-TW" w:eastAsia="zh-TW"/>
              </w:rPr>
            </w:pPr>
            <w:r>
              <w:rPr>
                <w:rFonts w:hint="eastAsia" w:ascii="宋体" w:hAnsi="宋体" w:eastAsia="宋体" w:cs="宋体"/>
                <w:lang w:val="zh-TW" w:eastAsia="zh-TW"/>
              </w:rPr>
              <w:t xml:space="preserve">大学、研究所或事业单位批准成立的非营利组织 </w:t>
            </w:r>
            <w:r>
              <w:rPr>
                <w:rFonts w:ascii="Times New Roman" w:hAnsi="Times New Roman"/>
              </w:rPr>
              <w:t xml:space="preserve">□ </w:t>
            </w:r>
            <w:r>
              <w:rPr>
                <w:rFonts w:hint="eastAsia" w:ascii="宋体" w:hAnsi="宋体" w:eastAsia="宋体" w:cs="宋体"/>
                <w:lang w:val="zh-TW" w:eastAsia="zh-TW"/>
              </w:rPr>
              <w:t>其他</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hint="eastAsia" w:ascii="宋体" w:hAnsi="宋体" w:eastAsia="宋体" w:cs="宋体"/>
                <w:sz w:val="24"/>
                <w:szCs w:val="24"/>
                <w:lang w:val="zh-TW" w:eastAsia="zh-TW"/>
              </w:rPr>
              <w:t>注册时间</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ascii="Times New Roman" w:hAnsi="Times New Roman"/>
              </w:rPr>
              <w:t>2014</w:t>
            </w:r>
            <w:r>
              <w:rPr>
                <w:rFonts w:hint="eastAsia" w:ascii="宋体" w:hAnsi="宋体" w:eastAsia="宋体" w:cs="宋体"/>
                <w:lang w:val="zh-TW" w:eastAsia="zh-TW"/>
              </w:rPr>
              <w:t>年</w:t>
            </w:r>
            <w:r>
              <w:rPr>
                <w:rFonts w:ascii="Times New Roman" w:hAnsi="Times New Roman"/>
              </w:rPr>
              <w:t>10</w:t>
            </w:r>
            <w:r>
              <w:rPr>
                <w:rFonts w:hint="eastAsia" w:ascii="宋体" w:hAnsi="宋体" w:eastAsia="宋体" w:cs="宋体"/>
                <w:lang w:val="zh-TW" w:eastAsia="zh-TW"/>
              </w:rPr>
              <w:t>月</w:t>
            </w:r>
            <w:r>
              <w:rPr>
                <w:rFonts w:ascii="Times New Roman" w:hAnsi="Times New Roman"/>
              </w:rPr>
              <w:t>28</w:t>
            </w:r>
            <w:r>
              <w:rPr>
                <w:rFonts w:hint="eastAsia" w:ascii="宋体" w:hAnsi="宋体" w:eastAsia="宋体" w:cs="宋体"/>
                <w:lang w:val="zh-TW" w:eastAsia="zh-TW"/>
              </w:rPr>
              <w:t>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hint="eastAsia" w:ascii="宋体" w:hAnsi="宋体" w:eastAsia="宋体" w:cs="宋体"/>
                <w:sz w:val="24"/>
                <w:szCs w:val="24"/>
                <w:lang w:val="zh-TW" w:eastAsia="zh-TW"/>
              </w:rPr>
              <w:t>注册地址</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hint="eastAsia" w:ascii="宋体" w:hAnsi="宋体" w:eastAsia="宋体" w:cs="宋体"/>
                <w:lang w:val="zh-TW" w:eastAsia="zh-TW"/>
              </w:rPr>
              <w:t>福建省福州市鼓楼区温泉街道东城边街</w:t>
            </w:r>
            <w:r>
              <w:rPr>
                <w:rFonts w:ascii="Times New Roman" w:hAnsi="Times New Roman"/>
              </w:rPr>
              <w:t>39</w:t>
            </w:r>
            <w:r>
              <w:rPr>
                <w:rFonts w:hint="eastAsia" w:ascii="宋体" w:hAnsi="宋体" w:eastAsia="宋体" w:cs="宋体"/>
                <w:lang w:val="zh-TW" w:eastAsia="zh-TW"/>
              </w:rPr>
              <w:t>号恒宇国际</w:t>
            </w:r>
            <w:r>
              <w:rPr>
                <w:rFonts w:ascii="Times New Roman" w:hAnsi="Times New Roman"/>
              </w:rPr>
              <w:t>2# 14</w:t>
            </w:r>
            <w:r>
              <w:rPr>
                <w:rFonts w:hint="eastAsia" w:ascii="宋体" w:hAnsi="宋体" w:eastAsia="宋体" w:cs="宋体"/>
                <w:lang w:val="zh-TW" w:eastAsia="zh-TW"/>
              </w:rPr>
              <w:t>层</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hint="eastAsia" w:ascii="宋体" w:hAnsi="宋体" w:eastAsia="宋体" w:cs="宋体"/>
                <w:sz w:val="24"/>
                <w:szCs w:val="24"/>
                <w:lang w:val="zh-TW" w:eastAsia="zh-TW"/>
              </w:rPr>
              <w:t>办公地址</w:t>
            </w:r>
          </w:p>
        </w:tc>
        <w:tc>
          <w:tcPr>
            <w:tcW w:w="7028" w:type="dxa"/>
            <w:gridSpan w:val="11"/>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pPr>
            <w:r>
              <w:rPr>
                <w:rFonts w:hint="eastAsia" w:ascii="宋体" w:hAnsi="宋体" w:eastAsia="宋体" w:cs="宋体"/>
                <w:lang w:val="zh-TW" w:eastAsia="zh-TW"/>
              </w:rPr>
              <w:t>福建省福州市鼓楼区温泉街道东城边街</w:t>
            </w:r>
            <w:r>
              <w:rPr>
                <w:rFonts w:ascii="Times New Roman" w:hAnsi="Times New Roman"/>
              </w:rPr>
              <w:t>39</w:t>
            </w:r>
            <w:r>
              <w:rPr>
                <w:rFonts w:hint="eastAsia" w:ascii="宋体" w:hAnsi="宋体" w:eastAsia="宋体" w:cs="宋体"/>
                <w:lang w:val="zh-TW" w:eastAsia="zh-TW"/>
              </w:rPr>
              <w:t>号恒宇国际</w:t>
            </w:r>
            <w:r>
              <w:rPr>
                <w:rFonts w:ascii="Times New Roman" w:hAnsi="Times New Roman"/>
              </w:rPr>
              <w:t>A</w:t>
            </w:r>
            <w:r>
              <w:rPr>
                <w:rFonts w:hint="eastAsia" w:ascii="宋体" w:hAnsi="宋体" w:eastAsia="宋体" w:cs="宋体"/>
                <w:lang w:val="zh-TW" w:eastAsia="zh-TW"/>
              </w:rPr>
              <w:t>座</w:t>
            </w:r>
            <w:r>
              <w:rPr>
                <w:rFonts w:ascii="Times New Roman" w:hAnsi="Times New Roman"/>
              </w:rPr>
              <w:t>1610</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50" w:hRule="atLeast"/>
          <w:jc w:val="center"/>
        </w:trPr>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left"/>
            </w:pPr>
            <w:r>
              <w:rPr>
                <w:rFonts w:hint="eastAsia" w:ascii="宋体" w:hAnsi="宋体" w:eastAsia="宋体" w:cs="宋体"/>
                <w:sz w:val="24"/>
                <w:szCs w:val="24"/>
                <w:lang w:val="zh-TW" w:eastAsia="zh-TW"/>
              </w:rPr>
              <w:t>机构负责人信息</w:t>
            </w: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sz w:val="24"/>
                <w:szCs w:val="24"/>
                <w:lang w:val="zh-TW" w:eastAsia="zh-TW"/>
              </w:rPr>
              <w:t>姓 名</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ind w:firstLine="240"/>
              <w:jc w:val="center"/>
            </w:pPr>
            <w:r>
              <w:rPr>
                <w:rFonts w:hint="eastAsia" w:ascii="宋体" w:hAnsi="宋体" w:eastAsia="宋体" w:cs="宋体"/>
                <w:sz w:val="24"/>
                <w:szCs w:val="24"/>
                <w:lang w:val="zh-TW" w:eastAsia="zh-TW"/>
              </w:rPr>
              <w:t>职 务</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ind w:firstLine="240"/>
              <w:jc w:val="center"/>
            </w:pPr>
            <w:r>
              <w:rPr>
                <w:rFonts w:hint="eastAsia" w:ascii="宋体" w:hAnsi="宋体" w:eastAsia="宋体" w:cs="宋体"/>
                <w:sz w:val="24"/>
                <w:szCs w:val="24"/>
                <w:lang w:val="zh-TW" w:eastAsia="zh-TW"/>
              </w:rPr>
              <w:t>电 话</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ind w:firstLine="360"/>
              <w:jc w:val="center"/>
            </w:pPr>
            <w:r>
              <w:rPr>
                <w:rFonts w:ascii="Times New Roman" w:hAnsi="Times New Roman"/>
                <w:sz w:val="24"/>
                <w:szCs w:val="24"/>
              </w:rPr>
              <w:t>E-Mail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lang w:val="zh-TW" w:eastAsia="zh-TW"/>
              </w:rPr>
              <w:t>邓梦璇</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lang w:val="zh-TW" w:eastAsia="zh-TW"/>
              </w:rPr>
              <w:t>中心主任</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ascii="Times New Roman" w:hAnsi="Times New Roman"/>
              </w:rPr>
              <w:t>15159611188</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ascii="Times New Roman" w:hAnsi="Times New Roman"/>
              </w:rPr>
              <w:t>270256135@qq.com</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50" w:hRule="atLeast"/>
          <w:jc w:val="center"/>
        </w:trPr>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2"/>
            </w:pPr>
            <w:r>
              <w:rPr>
                <w:rFonts w:hint="eastAsia" w:ascii="宋体" w:hAnsi="宋体" w:eastAsia="宋体" w:cs="宋体"/>
                <w:sz w:val="24"/>
                <w:szCs w:val="24"/>
                <w:lang w:val="zh-TW" w:eastAsia="zh-TW"/>
              </w:rPr>
              <w:t>项目联系人</w:t>
            </w: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姓 名</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ind w:firstLine="240"/>
              <w:jc w:val="center"/>
            </w:pPr>
            <w:r>
              <w:rPr>
                <w:rFonts w:hint="eastAsia" w:ascii="宋体" w:hAnsi="宋体" w:eastAsia="宋体" w:cs="宋体"/>
                <w:sz w:val="24"/>
                <w:szCs w:val="24"/>
                <w:lang w:val="zh-TW" w:eastAsia="zh-TW"/>
              </w:rPr>
              <w:t>职 务</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ind w:firstLine="240"/>
              <w:jc w:val="center"/>
            </w:pPr>
            <w:r>
              <w:rPr>
                <w:rFonts w:hint="eastAsia" w:ascii="宋体" w:hAnsi="宋体" w:eastAsia="宋体" w:cs="宋体"/>
                <w:sz w:val="24"/>
                <w:szCs w:val="24"/>
                <w:lang w:val="zh-TW" w:eastAsia="zh-TW"/>
              </w:rPr>
              <w:t>电 话</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ind w:firstLine="360"/>
              <w:jc w:val="center"/>
            </w:pPr>
            <w:r>
              <w:rPr>
                <w:rFonts w:ascii="Times New Roman" w:hAnsi="Times New Roman"/>
                <w:sz w:val="24"/>
                <w:szCs w:val="24"/>
              </w:rPr>
              <w:t>E-Mail</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10" w:hRule="atLeast"/>
          <w:jc w:val="center"/>
        </w:trPr>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2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lang w:val="zh-TW" w:eastAsia="zh-TW"/>
              </w:rPr>
              <w:t>鲁贝贝</w:t>
            </w:r>
          </w:p>
        </w:tc>
        <w:tc>
          <w:tcPr>
            <w:tcW w:w="1549"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lang w:val="zh-TW" w:eastAsia="zh-TW"/>
              </w:rPr>
              <w:t>项目负责人</w:t>
            </w:r>
          </w:p>
        </w:tc>
        <w:tc>
          <w:tcPr>
            <w:tcW w:w="177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ascii="Times New Roman" w:hAnsi="Times New Roman"/>
              </w:rPr>
              <w:t>18759180372</w:t>
            </w:r>
          </w:p>
        </w:tc>
        <w:tc>
          <w:tcPr>
            <w:tcW w:w="227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ascii="Times New Roman" w:hAnsi="Times New Roman"/>
              </w:rPr>
              <w:t>ludou@fjgh.org</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left"/>
            </w:pPr>
            <w:r>
              <w:rPr>
                <w:rFonts w:hint="eastAsia" w:ascii="宋体" w:hAnsi="宋体" w:eastAsia="宋体" w:cs="宋体"/>
                <w:b/>
                <w:bCs/>
                <w:sz w:val="24"/>
                <w:szCs w:val="24"/>
                <w:lang w:val="zh-TW" w:eastAsia="zh-TW"/>
              </w:rPr>
              <w:t>项目团队成员</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姓名</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年龄</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学历</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相关工作经验</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项目中主要职责</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kern w:val="0"/>
                <w:sz w:val="24"/>
                <w:szCs w:val="24"/>
                <w:lang w:val="zh-TW" w:eastAsia="zh-TW"/>
              </w:rPr>
              <w:t>投入比例</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93"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宋体" w:hAnsi="宋体" w:eastAsia="宋体" w:cs="宋体"/>
                <w:lang w:val="zh-TW" w:eastAsia="zh-TW"/>
              </w:rPr>
              <w:t>鲁贝贝</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rPr>
              <w:t>27</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宋体" w:hAnsi="宋体" w:eastAsia="宋体" w:cs="宋体"/>
                <w:lang w:val="zh-TW" w:eastAsia="zh-TW"/>
              </w:rPr>
              <w:t>硕士</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rPr>
              <w:t>2</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lang w:val="zh-TW" w:eastAsia="zh-TW"/>
              </w:rPr>
              <w:t>项目总体负责</w:t>
            </w:r>
            <w:r>
              <w:rPr>
                <w:rFonts w:ascii="Arial Unicode MS" w:hAnsi="Arial Unicode MS" w:eastAsia="Arial Unicode MS" w:cs="Arial Unicode MS"/>
              </w:rPr>
              <w:br w:type="textWrapping"/>
            </w:r>
            <w:r>
              <w:rPr>
                <w:rFonts w:hint="eastAsia" w:ascii="宋体" w:hAnsi="宋体" w:eastAsia="宋体" w:cs="宋体"/>
                <w:lang w:val="zh-TW" w:eastAsia="zh-TW"/>
              </w:rPr>
              <w:t>调研和数据分析</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Times New Roman" w:hAnsi="Times New Roman" w:eastAsiaTheme="minorEastAsia"/>
              </w:rPr>
              <w:t>30</w:t>
            </w:r>
            <w:r>
              <w:rPr>
                <w:rFonts w:ascii="Times New Roman" w:hAnsi="Times New Roman"/>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508"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宋体" w:hAnsi="宋体" w:eastAsia="宋体" w:cs="宋体"/>
                <w:lang w:val="zh-TW" w:eastAsia="zh-TW"/>
              </w:rPr>
              <w:t>蓝薇</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kern w:val="0"/>
              </w:rPr>
              <w:t>27</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宋体" w:hAnsi="宋体" w:eastAsia="宋体" w:cs="宋体"/>
                <w:lang w:val="zh-TW" w:eastAsia="zh-TW"/>
              </w:rPr>
              <w:t>硕士</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rPr>
              <w:t>1</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pPr>
            <w:r>
              <w:rPr>
                <w:rFonts w:hint="eastAsia" w:ascii="宋体" w:hAnsi="宋体" w:eastAsia="宋体" w:cs="宋体"/>
                <w:lang w:val="zh-TW"/>
              </w:rPr>
              <w:t>手册</w:t>
            </w:r>
            <w:r>
              <w:rPr>
                <w:rFonts w:hint="eastAsia" w:ascii="宋体" w:hAnsi="宋体" w:eastAsia="宋体" w:cs="宋体"/>
                <w:lang w:val="zh-TW" w:eastAsia="zh-TW"/>
              </w:rPr>
              <w:t>课程开发和活动策划执行</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Times New Roman" w:hAnsi="Times New Roman" w:eastAsiaTheme="minorEastAsia"/>
              </w:rPr>
              <w:t>60</w:t>
            </w:r>
            <w:r>
              <w:rPr>
                <w:rFonts w:ascii="Times New Roman" w:hAnsi="Times New Roman"/>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84" w:hRule="atLeast"/>
          <w:jc w:val="center"/>
        </w:trPr>
        <w:tc>
          <w:tcPr>
            <w:tcW w:w="14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宋体" w:hAnsi="宋体" w:eastAsia="宋体" w:cs="宋体"/>
                <w:lang w:val="zh-TW" w:eastAsia="zh-TW"/>
              </w:rPr>
              <w:t>邓佳瑜</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kern w:val="0"/>
              </w:rPr>
              <w:t>25</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hint="eastAsia" w:ascii="宋体" w:hAnsi="宋体" w:eastAsia="宋体" w:cs="宋体"/>
                <w:lang w:val="zh-TW" w:eastAsia="zh-TW"/>
              </w:rPr>
              <w:t>本科</w:t>
            </w:r>
          </w:p>
        </w:tc>
        <w:tc>
          <w:tcPr>
            <w:tcW w:w="19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rPr>
              <w:t>2</w:t>
            </w:r>
          </w:p>
        </w:tc>
        <w:tc>
          <w:tcPr>
            <w:tcW w:w="193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imes New Roman" w:hAnsi="Times New Roman" w:eastAsia="Times New Roman" w:cs="Times New Roman"/>
              </w:rPr>
            </w:pPr>
            <w:r>
              <w:rPr>
                <w:rFonts w:hint="eastAsia" w:ascii="宋体" w:hAnsi="宋体" w:eastAsia="宋体" w:cs="宋体"/>
                <w:lang w:val="zh-TW" w:eastAsia="zh-TW"/>
              </w:rPr>
              <w:t>宣传和艺术</w:t>
            </w:r>
          </w:p>
          <w:p>
            <w:pPr>
              <w:pStyle w:val="10"/>
              <w:jc w:val="center"/>
            </w:pPr>
            <w:r>
              <w:rPr>
                <w:rFonts w:hint="eastAsia" w:ascii="宋体" w:hAnsi="宋体" w:eastAsia="宋体" w:cs="宋体"/>
                <w:lang w:val="zh-TW" w:eastAsia="zh-TW"/>
              </w:rPr>
              <w:t>风格把握</w:t>
            </w:r>
          </w:p>
        </w:tc>
        <w:tc>
          <w:tcPr>
            <w:tcW w:w="140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jc w:val="center"/>
            </w:pPr>
            <w:r>
              <w:rPr>
                <w:rFonts w:ascii="Times New Roman" w:hAnsi="Times New Roman"/>
              </w:rPr>
              <w:t>1</w:t>
            </w:r>
            <w:r>
              <w:rPr>
                <w:rFonts w:hint="eastAsia" w:ascii="Times New Roman" w:hAnsi="Times New Roman" w:eastAsiaTheme="minorEastAsia"/>
              </w:rPr>
              <w:t>0</w:t>
            </w:r>
            <w:r>
              <w:rPr>
                <w:rFonts w:ascii="Times New Roman" w:hAnsi="Times New Roman"/>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407"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10"/>
              <w:spacing w:line="360" w:lineRule="auto"/>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val="zh-TW" w:eastAsia="zh-TW"/>
              </w:rPr>
              <w:t>、证件图片</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8869" w:hRule="atLeast"/>
          <w:jc w:val="center"/>
        </w:trPr>
        <w:tc>
          <w:tcPr>
            <w:tcW w:w="8511" w:type="dxa"/>
            <w:gridSpan w:val="1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both"/>
              <w:rPr>
                <w:rFonts w:ascii="Times New Roman" w:hAnsi="Times New Roman" w:eastAsia="Times New Roman" w:cs="Times New Roman"/>
                <w:b/>
                <w:bCs/>
                <w:color w:val="7F7F7F"/>
                <w:sz w:val="22"/>
                <w:szCs w:val="22"/>
                <w:u w:color="7F7F7F"/>
              </w:rPr>
            </w:pPr>
            <w:r>
              <w:rPr>
                <w:rFonts w:hint="eastAsia" w:ascii="宋体" w:hAnsi="宋体" w:eastAsia="宋体" w:cs="宋体"/>
                <w:b/>
                <w:bCs/>
                <w:color w:val="7F7F7F"/>
                <w:sz w:val="22"/>
                <w:szCs w:val="22"/>
                <w:u w:color="7F7F7F"/>
                <w:lang w:val="zh-TW" w:eastAsia="zh-TW"/>
              </w:rPr>
              <w:t>（发起方为注册机构，请按照如下要求进行证件扫描）</w:t>
            </w:r>
          </w:p>
          <w:p>
            <w:pPr>
              <w:pStyle w:val="10"/>
              <w:ind w:firstLine="440"/>
              <w:jc w:val="both"/>
              <w:rPr>
                <w:rFonts w:ascii="Times New Roman" w:hAnsi="Times New Roman" w:eastAsia="Times New Roman" w:cs="Times New Roman"/>
                <w:color w:val="7F7F7F"/>
                <w:sz w:val="22"/>
                <w:szCs w:val="22"/>
                <w:u w:color="7F7F7F"/>
              </w:rPr>
            </w:pPr>
            <w:r>
              <w:rPr>
                <w:rFonts w:ascii="Times New Roman" w:hAnsi="Times New Roman"/>
                <w:color w:val="7F7F7F"/>
                <w:sz w:val="22"/>
                <w:szCs w:val="22"/>
                <w:u w:color="7F7F7F"/>
              </w:rPr>
              <w:t>1.</w:t>
            </w:r>
            <w:r>
              <w:rPr>
                <w:rFonts w:hint="eastAsia" w:ascii="宋体" w:hAnsi="宋体" w:eastAsia="宋体" w:cs="宋体"/>
                <w:color w:val="7F7F7F"/>
                <w:sz w:val="22"/>
                <w:szCs w:val="22"/>
                <w:u w:color="7F7F7F"/>
                <w:lang w:val="zh-TW" w:eastAsia="zh-TW"/>
              </w:rPr>
              <w:t>财税监制票据扫描件</w:t>
            </w:r>
          </w:p>
          <w:p>
            <w:pPr>
              <w:pStyle w:val="10"/>
              <w:jc w:val="both"/>
              <w:rPr>
                <w:rFonts w:hint="eastAsia" w:ascii="Times New Roman" w:hAnsi="Times New Roman" w:eastAsia="宋体" w:cs="Times New Roman"/>
                <w:color w:val="7F7F7F"/>
                <w:sz w:val="22"/>
                <w:szCs w:val="22"/>
                <w:u w:color="7F7F7F"/>
                <w:lang w:eastAsia="zh-CN"/>
              </w:rPr>
            </w:pPr>
            <w:r>
              <w:rPr>
                <w:rFonts w:hint="eastAsia" w:ascii="Times New Roman" w:hAnsi="Times New Roman" w:eastAsia="宋体" w:cs="Times New Roman"/>
                <w:color w:val="7F7F7F"/>
                <w:sz w:val="22"/>
                <w:szCs w:val="22"/>
                <w:u w:color="7F7F7F"/>
                <w:lang w:eastAsia="zh-CN"/>
              </w:rPr>
              <w:drawing>
                <wp:inline distT="0" distB="0" distL="114300" distR="114300">
                  <wp:extent cx="3425825" cy="2136775"/>
                  <wp:effectExtent l="0" t="0" r="3175" b="12065"/>
                  <wp:docPr id="1" name="图片 1" descr="图片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_副本"/>
                          <pic:cNvPicPr>
                            <a:picLocks noChangeAspect="1"/>
                          </pic:cNvPicPr>
                        </pic:nvPicPr>
                        <pic:blipFill>
                          <a:blip r:embed="rId5"/>
                          <a:stretch>
                            <a:fillRect/>
                          </a:stretch>
                        </pic:blipFill>
                        <pic:spPr>
                          <a:xfrm>
                            <a:off x="0" y="0"/>
                            <a:ext cx="3425825" cy="2136775"/>
                          </a:xfrm>
                          <a:prstGeom prst="rect">
                            <a:avLst/>
                          </a:prstGeom>
                        </pic:spPr>
                      </pic:pic>
                    </a:graphicData>
                  </a:graphic>
                </wp:inline>
              </w:drawing>
            </w:r>
          </w:p>
          <w:p>
            <w:pPr>
              <w:pStyle w:val="10"/>
              <w:ind w:firstLine="440"/>
              <w:jc w:val="both"/>
              <w:rPr>
                <w:rFonts w:ascii="Times New Roman" w:hAnsi="Times New Roman" w:eastAsia="Times New Roman" w:cs="Times New Roman"/>
                <w:color w:val="7F7F7F"/>
                <w:sz w:val="22"/>
                <w:szCs w:val="22"/>
                <w:u w:color="7F7F7F"/>
              </w:rPr>
            </w:pPr>
            <w:r>
              <w:rPr>
                <w:rFonts w:ascii="Times New Roman" w:hAnsi="Times New Roman"/>
                <w:color w:val="7F7F7F"/>
                <w:sz w:val="22"/>
                <w:szCs w:val="22"/>
                <w:u w:color="7F7F7F"/>
              </w:rPr>
              <w:t>2.</w:t>
            </w:r>
            <w:r>
              <w:rPr>
                <w:rFonts w:hint="eastAsia" w:ascii="宋体" w:hAnsi="宋体" w:eastAsia="宋体" w:cs="宋体"/>
                <w:color w:val="7F7F7F"/>
                <w:sz w:val="22"/>
                <w:szCs w:val="22"/>
                <w:u w:color="7F7F7F"/>
                <w:lang w:val="zh-TW" w:eastAsia="zh-TW"/>
              </w:rPr>
              <w:t>正式登记注册文件的扫描件</w:t>
            </w:r>
          </w:p>
          <w:p>
            <w:pPr>
              <w:pStyle w:val="10"/>
              <w:jc w:val="both"/>
              <w:rPr>
                <w:rFonts w:ascii="Times New Roman" w:hAnsi="Times New Roman" w:eastAsia="Times New Roman" w:cs="Times New Roman"/>
                <w:color w:val="7F7F7F"/>
                <w:sz w:val="22"/>
                <w:szCs w:val="22"/>
                <w:u w:color="7F7F7F"/>
              </w:rPr>
            </w:pPr>
            <w:r>
              <w:rPr>
                <w:rFonts w:ascii="Times New Roman" w:hAnsi="Times New Roman" w:eastAsia="Times New Roman" w:cs="Times New Roman"/>
                <w:color w:val="7F7F7F"/>
                <w:sz w:val="22"/>
                <w:szCs w:val="22"/>
                <w:u w:color="7F7F7F"/>
              </w:rPr>
              <w:drawing>
                <wp:inline distT="0" distB="0" distL="0" distR="0">
                  <wp:extent cx="3843020" cy="2726055"/>
                  <wp:effectExtent l="0" t="0" r="12700" b="1905"/>
                  <wp:docPr id="1073741828"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6"/>
                          <a:stretch>
                            <a:fillRect/>
                          </a:stretch>
                        </pic:blipFill>
                        <pic:spPr>
                          <a:xfrm>
                            <a:off x="0" y="0"/>
                            <a:ext cx="3843020" cy="2726055"/>
                          </a:xfrm>
                          <a:prstGeom prst="rect">
                            <a:avLst/>
                          </a:prstGeom>
                          <a:ln w="12700" cap="flat">
                            <a:noFill/>
                            <a:miter lim="400000"/>
                            <a:headEnd/>
                            <a:tailEnd/>
                          </a:ln>
                          <a:effectLst/>
                        </pic:spPr>
                      </pic:pic>
                    </a:graphicData>
                  </a:graphic>
                </wp:inline>
              </w:drawing>
            </w:r>
          </w:p>
          <w:p>
            <w:pPr>
              <w:pStyle w:val="10"/>
              <w:ind w:firstLine="440"/>
              <w:jc w:val="both"/>
            </w:pPr>
            <w:r>
              <w:rPr>
                <w:rFonts w:ascii="Times New Roman" w:hAnsi="Times New Roman"/>
                <w:color w:val="7F7F7F"/>
                <w:sz w:val="22"/>
                <w:szCs w:val="22"/>
                <w:u w:color="7F7F7F"/>
              </w:rPr>
              <w:t>3.</w:t>
            </w:r>
            <w:r>
              <w:rPr>
                <w:rFonts w:hint="eastAsia" w:ascii="宋体" w:hAnsi="宋体" w:eastAsia="宋体" w:cs="宋体"/>
                <w:color w:val="7F7F7F"/>
                <w:sz w:val="22"/>
                <w:szCs w:val="22"/>
                <w:u w:color="7F7F7F"/>
                <w:lang w:val="zh-TW" w:eastAsia="zh-TW"/>
              </w:rPr>
              <w:t>大学、研究机构、事业单位批准成立的民间组织须提供成立批准文件</w:t>
            </w:r>
          </w:p>
        </w:tc>
      </w:tr>
    </w:tbl>
    <w:p>
      <w:pPr>
        <w:pStyle w:val="10"/>
        <w:spacing w:line="360" w:lineRule="auto"/>
        <w:jc w:val="left"/>
      </w:pPr>
      <w:bookmarkStart w:id="0" w:name="_GoBack"/>
      <w:bookmarkEnd w:id="0"/>
    </w:p>
    <w:sectPr>
      <w:headerReference r:id="rId3" w:type="default"/>
      <w:pgSz w:w="11900" w:h="16840"/>
      <w:pgMar w:top="1440" w:right="1843" w:bottom="1440" w:left="1797"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Times">
    <w:altName w:val="CG Times"/>
    <w:panose1 w:val="02020603050405020304"/>
    <w:charset w:val="00"/>
    <w:family w:val="roman"/>
    <w:pitch w:val="default"/>
    <w:sig w:usb0="00000000" w:usb1="00000000" w:usb2="00000000" w:usb3="00000000" w:csb0="00000000" w:csb1="0000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swiss"/>
    <w:pitch w:val="default"/>
    <w:sig w:usb0="80000287" w:usb1="28CF3C52" w:usb2="00000016" w:usb3="00000000" w:csb0="0004001F" w:csb1="00000000"/>
  </w:font>
  <w:font w:name="CG Times">
    <w:panose1 w:val="02020603050405020304"/>
    <w:charset w:val="00"/>
    <w:family w:val="auto"/>
    <w:pitch w:val="default"/>
    <w:sig w:usb0="00000007" w:usb1="00000000" w:usb2="00000000" w:usb3="00000000" w:csb0="00000093"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72104"/>
    <w:multiLevelType w:val="multilevel"/>
    <w:tmpl w:val="38572104"/>
    <w:lvl w:ilvl="0" w:tentative="0">
      <w:start w:val="1"/>
      <w:numFmt w:val="bullet"/>
      <w:lvlText w:val="□"/>
      <w:lvlJc w:val="left"/>
      <w:pPr>
        <w:ind w:left="7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entative="0">
      <w:start w:val="1"/>
      <w:numFmt w:val="bullet"/>
      <w:lvlText w:val="⌧"/>
      <w:lvlJc w:val="left"/>
      <w:pPr>
        <w:tabs>
          <w:tab w:val="left" w:pos="760"/>
        </w:tabs>
        <w:ind w:left="14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bullet"/>
      <w:lvlText w:val="▪"/>
      <w:lvlJc w:val="left"/>
      <w:pPr>
        <w:tabs>
          <w:tab w:val="left" w:pos="760"/>
        </w:tabs>
        <w:ind w:left="22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bullet"/>
      <w:lvlText w:val="•"/>
      <w:lvlJc w:val="left"/>
      <w:pPr>
        <w:tabs>
          <w:tab w:val="left" w:pos="760"/>
        </w:tabs>
        <w:ind w:left="292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bullet"/>
      <w:lvlText w:val="o"/>
      <w:lvlJc w:val="left"/>
      <w:pPr>
        <w:tabs>
          <w:tab w:val="left" w:pos="760"/>
        </w:tabs>
        <w:ind w:left="364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bullet"/>
      <w:lvlText w:val="▪"/>
      <w:lvlJc w:val="left"/>
      <w:pPr>
        <w:tabs>
          <w:tab w:val="left" w:pos="760"/>
        </w:tabs>
        <w:ind w:left="43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bullet"/>
      <w:lvlText w:val="•"/>
      <w:lvlJc w:val="left"/>
      <w:pPr>
        <w:tabs>
          <w:tab w:val="left" w:pos="760"/>
        </w:tabs>
        <w:ind w:left="508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bullet"/>
      <w:lvlText w:val="o"/>
      <w:lvlJc w:val="left"/>
      <w:pPr>
        <w:tabs>
          <w:tab w:val="left" w:pos="760"/>
        </w:tabs>
        <w:ind w:left="580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bullet"/>
      <w:lvlText w:val="▪"/>
      <w:lvlJc w:val="left"/>
      <w:pPr>
        <w:tabs>
          <w:tab w:val="left" w:pos="760"/>
        </w:tabs>
        <w:ind w:left="65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0"/>
    <w:lvlOverride w:ilvl="0">
      <w:lvl w:ilvl="0" w:tentative="1">
        <w:start w:val="1"/>
        <w:numFmt w:val="bullet"/>
        <w:lvlText w:val="□"/>
        <w:lvlJc w:val="left"/>
        <w:pPr>
          <w:ind w:left="7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bullet"/>
        <w:lvlText w:val="⌧"/>
        <w:lvlJc w:val="left"/>
        <w:pPr>
          <w:tabs>
            <w:tab w:val="left" w:pos="760"/>
          </w:tabs>
          <w:ind w:left="14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bullet"/>
        <w:lvlText w:val="▪"/>
        <w:lvlJc w:val="left"/>
        <w:pPr>
          <w:tabs>
            <w:tab w:val="left" w:pos="760"/>
          </w:tabs>
          <w:ind w:left="22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bullet"/>
        <w:lvlText w:val="•"/>
        <w:lvlJc w:val="left"/>
        <w:pPr>
          <w:tabs>
            <w:tab w:val="left" w:pos="760"/>
          </w:tabs>
          <w:ind w:left="292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bullet"/>
        <w:lvlText w:val="o"/>
        <w:lvlJc w:val="left"/>
        <w:pPr>
          <w:tabs>
            <w:tab w:val="left" w:pos="760"/>
          </w:tabs>
          <w:ind w:left="364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bullet"/>
        <w:lvlText w:val="▪"/>
        <w:lvlJc w:val="left"/>
        <w:pPr>
          <w:tabs>
            <w:tab w:val="left" w:pos="760"/>
          </w:tabs>
          <w:ind w:left="43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bullet"/>
        <w:lvlText w:val="•"/>
        <w:lvlJc w:val="left"/>
        <w:pPr>
          <w:tabs>
            <w:tab w:val="left" w:pos="760"/>
          </w:tabs>
          <w:ind w:left="508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bullet"/>
        <w:lvlText w:val="o"/>
        <w:lvlJc w:val="left"/>
        <w:pPr>
          <w:tabs>
            <w:tab w:val="left" w:pos="760"/>
          </w:tabs>
          <w:ind w:left="5800" w:hanging="360"/>
        </w:pPr>
        <w:rPr>
          <w:rFonts w:ascii="Times" w:hAnsi="Times" w:eastAsia="Times" w:cs="Time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bullet"/>
        <w:lvlText w:val="▪"/>
        <w:lvlJc w:val="left"/>
        <w:pPr>
          <w:tabs>
            <w:tab w:val="left" w:pos="760"/>
          </w:tabs>
          <w:ind w:left="65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
  <w:rsids>
    <w:rsidRoot w:val="00F16719"/>
    <w:rsid w:val="00032F4E"/>
    <w:rsid w:val="00053D9D"/>
    <w:rsid w:val="00075ACB"/>
    <w:rsid w:val="00085555"/>
    <w:rsid w:val="00115552"/>
    <w:rsid w:val="0019292A"/>
    <w:rsid w:val="001F7304"/>
    <w:rsid w:val="0022355B"/>
    <w:rsid w:val="002750C4"/>
    <w:rsid w:val="002B5716"/>
    <w:rsid w:val="002F618E"/>
    <w:rsid w:val="00300F6E"/>
    <w:rsid w:val="00316F30"/>
    <w:rsid w:val="00327865"/>
    <w:rsid w:val="003B7BDE"/>
    <w:rsid w:val="00417742"/>
    <w:rsid w:val="00437D8E"/>
    <w:rsid w:val="00525713"/>
    <w:rsid w:val="00535241"/>
    <w:rsid w:val="0055191F"/>
    <w:rsid w:val="00565DD1"/>
    <w:rsid w:val="005E5167"/>
    <w:rsid w:val="00620E76"/>
    <w:rsid w:val="00633560"/>
    <w:rsid w:val="00652A07"/>
    <w:rsid w:val="00657CED"/>
    <w:rsid w:val="00693011"/>
    <w:rsid w:val="007625D9"/>
    <w:rsid w:val="007E72CD"/>
    <w:rsid w:val="00843748"/>
    <w:rsid w:val="00916718"/>
    <w:rsid w:val="00932ECE"/>
    <w:rsid w:val="009463FF"/>
    <w:rsid w:val="00954DE3"/>
    <w:rsid w:val="00967F31"/>
    <w:rsid w:val="00987DD2"/>
    <w:rsid w:val="00991BF9"/>
    <w:rsid w:val="00A353D9"/>
    <w:rsid w:val="00A439A5"/>
    <w:rsid w:val="00A66BD7"/>
    <w:rsid w:val="00A94918"/>
    <w:rsid w:val="00A96936"/>
    <w:rsid w:val="00AB7F28"/>
    <w:rsid w:val="00AD571C"/>
    <w:rsid w:val="00AE2D97"/>
    <w:rsid w:val="00AF1515"/>
    <w:rsid w:val="00B10AA7"/>
    <w:rsid w:val="00B65715"/>
    <w:rsid w:val="00C33331"/>
    <w:rsid w:val="00CA5A36"/>
    <w:rsid w:val="00CB1756"/>
    <w:rsid w:val="00CD1773"/>
    <w:rsid w:val="00CF5D7D"/>
    <w:rsid w:val="00D0413B"/>
    <w:rsid w:val="00D307B7"/>
    <w:rsid w:val="00D353EA"/>
    <w:rsid w:val="00D63DE3"/>
    <w:rsid w:val="00DA7E5B"/>
    <w:rsid w:val="00DE4ABF"/>
    <w:rsid w:val="00E229A8"/>
    <w:rsid w:val="00E55AE1"/>
    <w:rsid w:val="00E77B3F"/>
    <w:rsid w:val="00EA6350"/>
    <w:rsid w:val="00ED21D5"/>
    <w:rsid w:val="00F16719"/>
    <w:rsid w:val="00F4040C"/>
    <w:rsid w:val="00F7011B"/>
    <w:rsid w:val="01925CEC"/>
    <w:rsid w:val="068F621E"/>
    <w:rsid w:val="08222220"/>
    <w:rsid w:val="1A010309"/>
    <w:rsid w:val="1F5B6339"/>
    <w:rsid w:val="3B315557"/>
    <w:rsid w:val="4B2639A0"/>
    <w:rsid w:val="64C64385"/>
    <w:rsid w:val="70E20DC8"/>
    <w:rsid w:val="77AA6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paragraph" w:styleId="2">
    <w:name w:val="heading 3"/>
    <w:next w:val="1"/>
    <w:qFormat/>
    <w:uiPriority w:val="0"/>
    <w:pPr>
      <w:spacing w:before="100" w:after="100"/>
      <w:outlineLvl w:val="2"/>
    </w:pPr>
    <w:rPr>
      <w:rFonts w:ascii="宋体" w:hAnsi="宋体" w:eastAsia="宋体" w:cs="宋体"/>
      <w:b/>
      <w:bCs/>
      <w:color w:val="000000"/>
      <w:sz w:val="27"/>
      <w:szCs w:val="27"/>
      <w:u w:color="000000"/>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5"/>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u w:val="single"/>
    </w:rPr>
  </w:style>
  <w:style w:type="table" w:customStyle="1" w:styleId="9">
    <w:name w:val="Table Normal"/>
    <w:qFormat/>
    <w:uiPriority w:val="0"/>
    <w:tblPr>
      <w:tblLayout w:type="fixed"/>
      <w:tblCellMar>
        <w:top w:w="0" w:type="dxa"/>
        <w:left w:w="0" w:type="dxa"/>
        <w:bottom w:w="0" w:type="dxa"/>
        <w:right w:w="0" w:type="dxa"/>
      </w:tblCellMar>
    </w:tblPr>
  </w:style>
  <w:style w:type="paragraph" w:customStyle="1" w:styleId="10">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11">
    <w:name w:val="页眉与页脚"/>
    <w:qFormat/>
    <w:uiPriority w:val="0"/>
    <w:pPr>
      <w:tabs>
        <w:tab w:val="right" w:pos="9020"/>
      </w:tabs>
    </w:pPr>
    <w:rPr>
      <w:rFonts w:ascii="Helvetica" w:hAnsi="Helvetica" w:eastAsia="Helvetica" w:cs="Helvetica"/>
      <w:color w:val="000000"/>
      <w:sz w:val="24"/>
      <w:szCs w:val="24"/>
      <w:lang w:val="en-US" w:eastAsia="zh-CN" w:bidi="ar-SA"/>
    </w:rPr>
  </w:style>
  <w:style w:type="paragraph" w:customStyle="1" w:styleId="12">
    <w:name w:val="p0"/>
    <w:qFormat/>
    <w:uiPriority w:val="0"/>
    <w:pPr>
      <w:jc w:val="both"/>
    </w:pPr>
    <w:rPr>
      <w:rFonts w:ascii="Calibri" w:hAnsi="Calibri" w:eastAsia="Calibri" w:cs="Calibri"/>
      <w:color w:val="000000"/>
      <w:sz w:val="21"/>
      <w:szCs w:val="21"/>
      <w:u w:color="000000"/>
      <w:lang w:val="en-US" w:eastAsia="zh-CN" w:bidi="ar-SA"/>
    </w:rPr>
  </w:style>
  <w:style w:type="character" w:customStyle="1" w:styleId="13">
    <w:name w:val="页眉 Char"/>
    <w:basedOn w:val="6"/>
    <w:link w:val="5"/>
    <w:uiPriority w:val="99"/>
    <w:rPr>
      <w:sz w:val="18"/>
      <w:szCs w:val="18"/>
      <w:lang w:eastAsia="en-US"/>
    </w:rPr>
  </w:style>
  <w:style w:type="character" w:customStyle="1" w:styleId="14">
    <w:name w:val="页脚 Char"/>
    <w:basedOn w:val="6"/>
    <w:link w:val="4"/>
    <w:qFormat/>
    <w:uiPriority w:val="99"/>
    <w:rPr>
      <w:sz w:val="18"/>
      <w:szCs w:val="18"/>
      <w:lang w:eastAsia="en-US"/>
    </w:rPr>
  </w:style>
  <w:style w:type="character" w:customStyle="1" w:styleId="15">
    <w:name w:val="批注框文本 Char"/>
    <w:basedOn w:val="6"/>
    <w:link w:val="3"/>
    <w:semiHidden/>
    <w:qFormat/>
    <w:uiPriority w:val="99"/>
    <w:rPr>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896</Words>
  <Characters>5112</Characters>
  <Lines>42</Lines>
  <Paragraphs>11</Paragraphs>
  <ScaleCrop>false</ScaleCrop>
  <LinksUpToDate>false</LinksUpToDate>
  <CharactersWithSpaces>5997</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2017-11-14T06:32:00Z</dcterms:created>
  <dc:creator>lichunlu</dc:creator>
  <cp:lastModifiedBy>lichunlu</cp:lastModifiedBy>
  <dcterms:modified xsi:type="dcterms:W3CDTF">2017-11-21T07:30:36Z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